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B0BFC" w14:textId="77777777" w:rsidR="003A0783" w:rsidRDefault="003A0783" w:rsidP="003A0783">
      <w:pPr>
        <w:jc w:val="center"/>
        <w:rPr>
          <w:rFonts w:ascii="Times New Roman" w:hAnsi="Times New Roman" w:cs="Times New Roman"/>
          <w:b/>
          <w:sz w:val="28"/>
          <w:szCs w:val="28"/>
        </w:rPr>
      </w:pPr>
      <w:r>
        <w:rPr>
          <w:rFonts w:ascii="Times New Roman" w:hAnsi="Times New Roman" w:cs="Times New Roman"/>
          <w:b/>
          <w:sz w:val="28"/>
          <w:szCs w:val="28"/>
        </w:rPr>
        <w:t>Module 17</w:t>
      </w:r>
    </w:p>
    <w:p w14:paraId="20478DC7" w14:textId="77777777" w:rsidR="003A0783" w:rsidRDefault="003A0783" w:rsidP="003A0783">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Business Activities as Electioneering</w:t>
      </w:r>
    </w:p>
    <w:p w14:paraId="7416CCDA" w14:textId="77777777" w:rsidR="003A0783" w:rsidRPr="007A2418" w:rsidRDefault="003A0783" w:rsidP="003A0783">
      <w:pPr>
        <w:jc w:val="center"/>
        <w:rPr>
          <w:rFonts w:ascii="Times New Roman" w:hAnsi="Times New Roman" w:cs="Times New Roman"/>
          <w:b/>
          <w:sz w:val="28"/>
          <w:szCs w:val="28"/>
        </w:rPr>
      </w:pPr>
      <w:r>
        <w:rPr>
          <w:rFonts w:ascii="Times New Roman" w:hAnsi="Times New Roman" w:cs="Times New Roman"/>
          <w:b/>
          <w:sz w:val="28"/>
          <w:szCs w:val="28"/>
        </w:rPr>
        <w:t>PowerPoint Script</w:t>
      </w:r>
    </w:p>
    <w:bookmarkEnd w:id="0"/>
    <w:p w14:paraId="29BDC4ED" w14:textId="77777777" w:rsidR="003A0783" w:rsidRPr="007A2418" w:rsidRDefault="003A0783" w:rsidP="003A0783">
      <w:pPr>
        <w:rPr>
          <w:rFonts w:ascii="Times New Roman" w:hAnsi="Times New Roman" w:cs="Times New Roman"/>
          <w:b/>
        </w:rPr>
      </w:pPr>
      <w:r w:rsidRPr="007A2418">
        <w:rPr>
          <w:rFonts w:ascii="Times New Roman" w:hAnsi="Times New Roman" w:cs="Times New Roman"/>
          <w:b/>
        </w:rPr>
        <w:t>Slide 1: Title Page</w:t>
      </w:r>
    </w:p>
    <w:p w14:paraId="70388A24" w14:textId="77777777" w:rsidR="003A0783" w:rsidRPr="007A2418" w:rsidRDefault="003A0783" w:rsidP="003A0783">
      <w:pPr>
        <w:rPr>
          <w:rFonts w:ascii="Times New Roman" w:hAnsi="Times New Roman" w:cs="Times New Roman"/>
        </w:rPr>
      </w:pPr>
      <w:r w:rsidRPr="007A2418">
        <w:rPr>
          <w:rFonts w:ascii="Times New Roman" w:hAnsi="Times New Roman" w:cs="Times New Roman"/>
        </w:rPr>
        <w:t xml:space="preserve">Welcome to a brief introduction on electioneering and business activities. </w:t>
      </w:r>
    </w:p>
    <w:p w14:paraId="4418834F" w14:textId="77777777" w:rsidR="003A0783" w:rsidRPr="007A2418" w:rsidRDefault="003A0783" w:rsidP="003A0783">
      <w:pPr>
        <w:rPr>
          <w:rFonts w:ascii="Times New Roman" w:hAnsi="Times New Roman" w:cs="Times New Roman"/>
        </w:rPr>
      </w:pPr>
      <w:r w:rsidRPr="007A2418">
        <w:rPr>
          <w:rFonts w:ascii="Times New Roman" w:hAnsi="Times New Roman" w:cs="Times New Roman"/>
        </w:rPr>
        <w:t xml:space="preserve">Today we are going to spend some time talking about electioneering and business activities. The goal of this training module is to educate you as to why your organization needs to pay attention to its electioneering activities, particularly to when engaging in its day-to-day business activities. First, we will briefly discuss what is classified as a business activity. Next, we will define when a business activity relates to electioneering. Finally, we will discuss the restrictions on a business’s activities as applicable to electioneering. </w:t>
      </w:r>
    </w:p>
    <w:p w14:paraId="7B724DD4" w14:textId="77777777" w:rsidR="003A0783" w:rsidRPr="007A2418" w:rsidRDefault="003A0783" w:rsidP="003A0783">
      <w:pPr>
        <w:rPr>
          <w:rFonts w:ascii="Times New Roman" w:hAnsi="Times New Roman" w:cs="Times New Roman"/>
          <w:b/>
        </w:rPr>
      </w:pPr>
      <w:r w:rsidRPr="007A2418">
        <w:rPr>
          <w:rFonts w:ascii="Times New Roman" w:hAnsi="Times New Roman" w:cs="Times New Roman"/>
          <w:b/>
        </w:rPr>
        <w:t xml:space="preserve">Slide 2: Business Activity </w:t>
      </w:r>
    </w:p>
    <w:p w14:paraId="6B20BFF0" w14:textId="77777777" w:rsidR="003A0783" w:rsidRPr="0032484E" w:rsidRDefault="003A0783" w:rsidP="003A0783">
      <w:pPr>
        <w:rPr>
          <w:rFonts w:ascii="Times New Roman" w:hAnsi="Times New Roman" w:cs="Times New Roman"/>
          <w:u w:val="single"/>
        </w:rPr>
      </w:pPr>
      <w:r w:rsidRPr="0032484E">
        <w:rPr>
          <w:rFonts w:ascii="Times New Roman" w:hAnsi="Times New Roman" w:cs="Times New Roman"/>
          <w:u w:val="single"/>
        </w:rPr>
        <w:t xml:space="preserve">Read from the slide. </w:t>
      </w:r>
    </w:p>
    <w:p w14:paraId="62705930" w14:textId="77777777" w:rsidR="003A0783" w:rsidRPr="007A2418" w:rsidRDefault="003A0783" w:rsidP="003A0783">
      <w:pPr>
        <w:rPr>
          <w:rFonts w:ascii="Times New Roman" w:hAnsi="Times New Roman" w:cs="Times New Roman"/>
          <w:b/>
        </w:rPr>
      </w:pPr>
      <w:r w:rsidRPr="007A2418">
        <w:rPr>
          <w:rFonts w:ascii="Times New Roman" w:hAnsi="Times New Roman" w:cs="Times New Roman"/>
          <w:b/>
        </w:rPr>
        <w:t xml:space="preserve">Slide 3: Business Activity: The Factors Considered </w:t>
      </w:r>
    </w:p>
    <w:p w14:paraId="0B1A8226" w14:textId="77777777" w:rsidR="003A0783" w:rsidRPr="007A2418" w:rsidRDefault="003A0783" w:rsidP="003A0783">
      <w:pPr>
        <w:rPr>
          <w:rFonts w:ascii="Times New Roman" w:hAnsi="Times New Roman" w:cs="Times New Roman"/>
        </w:rPr>
      </w:pPr>
      <w:r w:rsidRPr="007A2418">
        <w:rPr>
          <w:rFonts w:ascii="Times New Roman" w:hAnsi="Times New Roman" w:cs="Times New Roman"/>
        </w:rPr>
        <w:t xml:space="preserve">In considering whether an organization has engaged in a campaign intervention, the IRS will assess four factors, which include: </w:t>
      </w:r>
    </w:p>
    <w:p w14:paraId="12FF9B03" w14:textId="77777777" w:rsidR="003A0783" w:rsidRPr="007A2418" w:rsidRDefault="003A0783" w:rsidP="003A0783">
      <w:pPr>
        <w:numPr>
          <w:ilvl w:val="0"/>
          <w:numId w:val="1"/>
        </w:numPr>
        <w:rPr>
          <w:rFonts w:ascii="Times New Roman" w:hAnsi="Times New Roman" w:cs="Times New Roman"/>
        </w:rPr>
      </w:pPr>
      <w:r w:rsidRPr="007A2418">
        <w:rPr>
          <w:rFonts w:ascii="Times New Roman" w:hAnsi="Times New Roman" w:cs="Times New Roman"/>
        </w:rPr>
        <w:t>Whether the good, service or facility is available to candidates in the same election on an equal basis;</w:t>
      </w:r>
    </w:p>
    <w:p w14:paraId="72EA8632" w14:textId="77777777" w:rsidR="003A0783" w:rsidRPr="007A2418" w:rsidRDefault="003A0783" w:rsidP="003A0783">
      <w:pPr>
        <w:numPr>
          <w:ilvl w:val="0"/>
          <w:numId w:val="1"/>
        </w:numPr>
        <w:rPr>
          <w:rFonts w:ascii="Times New Roman" w:hAnsi="Times New Roman" w:cs="Times New Roman"/>
        </w:rPr>
      </w:pPr>
      <w:r w:rsidRPr="007A2418">
        <w:rPr>
          <w:rFonts w:ascii="Times New Roman" w:hAnsi="Times New Roman" w:cs="Times New Roman"/>
        </w:rPr>
        <w:t>Whether the good, service, or facility is available only to candidates and not to the general public;</w:t>
      </w:r>
    </w:p>
    <w:p w14:paraId="2A2B30A4" w14:textId="77777777" w:rsidR="003A0783" w:rsidRPr="007A2418" w:rsidRDefault="003A0783" w:rsidP="003A0783">
      <w:pPr>
        <w:numPr>
          <w:ilvl w:val="0"/>
          <w:numId w:val="1"/>
        </w:numPr>
        <w:rPr>
          <w:rFonts w:ascii="Times New Roman" w:hAnsi="Times New Roman" w:cs="Times New Roman"/>
        </w:rPr>
      </w:pPr>
      <w:r w:rsidRPr="007A2418">
        <w:rPr>
          <w:rFonts w:ascii="Times New Roman" w:hAnsi="Times New Roman" w:cs="Times New Roman"/>
        </w:rPr>
        <w:t>Whether the fees charged to candidates are at the organization’s customary and usual rates; and</w:t>
      </w:r>
    </w:p>
    <w:p w14:paraId="55F5BC73" w14:textId="77777777" w:rsidR="003A0783" w:rsidRPr="007A2418" w:rsidRDefault="003A0783" w:rsidP="003A0783">
      <w:pPr>
        <w:numPr>
          <w:ilvl w:val="0"/>
          <w:numId w:val="1"/>
        </w:numPr>
        <w:rPr>
          <w:rFonts w:ascii="Times New Roman" w:hAnsi="Times New Roman" w:cs="Times New Roman"/>
        </w:rPr>
      </w:pPr>
      <w:r w:rsidRPr="007A2418">
        <w:rPr>
          <w:rFonts w:ascii="Times New Roman" w:hAnsi="Times New Roman" w:cs="Times New Roman"/>
        </w:rPr>
        <w:t>Whether the activity is an ongoing activity of the organization or whether it is conducted only for a particular candidate.</w:t>
      </w:r>
    </w:p>
    <w:p w14:paraId="4F4B5C72" w14:textId="77777777" w:rsidR="003A0783" w:rsidRPr="007A2418" w:rsidRDefault="003A0783" w:rsidP="003A0783">
      <w:pPr>
        <w:rPr>
          <w:rFonts w:ascii="Times New Roman" w:hAnsi="Times New Roman" w:cs="Times New Roman"/>
          <w:b/>
        </w:rPr>
      </w:pPr>
      <w:r w:rsidRPr="007A2418">
        <w:rPr>
          <w:rFonts w:ascii="Times New Roman" w:hAnsi="Times New Roman" w:cs="Times New Roman"/>
          <w:b/>
        </w:rPr>
        <w:t xml:space="preserve">Slide 4: (1) </w:t>
      </w:r>
      <w:r w:rsidRPr="007A2418">
        <w:rPr>
          <w:rFonts w:ascii="Times New Roman" w:hAnsi="Times New Roman" w:cs="Times New Roman"/>
          <w:b/>
          <w:bCs/>
        </w:rPr>
        <w:t xml:space="preserve">Whether the good, service or facility is available to candidates in the same election on an equal </w:t>
      </w:r>
      <w:proofErr w:type="gramStart"/>
      <w:r w:rsidRPr="007A2418">
        <w:rPr>
          <w:rFonts w:ascii="Times New Roman" w:hAnsi="Times New Roman" w:cs="Times New Roman"/>
          <w:b/>
          <w:bCs/>
        </w:rPr>
        <w:t>basis?;</w:t>
      </w:r>
      <w:proofErr w:type="gramEnd"/>
      <w:r w:rsidRPr="007A2418">
        <w:rPr>
          <w:rFonts w:ascii="Times New Roman" w:hAnsi="Times New Roman" w:cs="Times New Roman"/>
          <w:b/>
          <w:bCs/>
        </w:rPr>
        <w:t xml:space="preserve"> and (2) Whether the good, service, or facility is available only to candidates and not to the general public? </w:t>
      </w:r>
    </w:p>
    <w:p w14:paraId="192664FF" w14:textId="77777777" w:rsidR="003A0783" w:rsidRPr="007A2418" w:rsidRDefault="003A0783" w:rsidP="003A0783">
      <w:pPr>
        <w:rPr>
          <w:rFonts w:ascii="Times New Roman" w:hAnsi="Times New Roman" w:cs="Times New Roman"/>
        </w:rPr>
      </w:pPr>
      <w:r w:rsidRPr="007A2418">
        <w:rPr>
          <w:rFonts w:ascii="Times New Roman" w:hAnsi="Times New Roman" w:cs="Times New Roman"/>
        </w:rPr>
        <w:t xml:space="preserve">In assessing </w:t>
      </w:r>
      <w:r w:rsidRPr="007A2418">
        <w:rPr>
          <w:rFonts w:ascii="Times New Roman" w:hAnsi="Times New Roman" w:cs="Times New Roman"/>
          <w:bCs/>
        </w:rPr>
        <w:t xml:space="preserve">whether the good, service or facility is available to candidates in the same election on an equal basis?; and (2) Whether the good, service, or facility is available only to candidates and not to the general public, the IRS will look </w:t>
      </w:r>
      <w:r w:rsidRPr="007A2418">
        <w:rPr>
          <w:rFonts w:ascii="Times New Roman" w:hAnsi="Times New Roman" w:cs="Times New Roman"/>
        </w:rPr>
        <w:t xml:space="preserve">to the facts and circumstances of the activity to determine if the organization engaged in a campaign intervention. </w:t>
      </w:r>
    </w:p>
    <w:p w14:paraId="70FD4D78" w14:textId="77777777" w:rsidR="003A0783" w:rsidRPr="0032484E" w:rsidRDefault="003A0783" w:rsidP="003A0783">
      <w:pPr>
        <w:rPr>
          <w:rFonts w:ascii="Times New Roman" w:hAnsi="Times New Roman" w:cs="Times New Roman"/>
          <w:u w:val="single"/>
        </w:rPr>
      </w:pPr>
      <w:r w:rsidRPr="0032484E">
        <w:rPr>
          <w:rFonts w:ascii="Times New Roman" w:hAnsi="Times New Roman" w:cs="Times New Roman"/>
          <w:u w:val="single"/>
        </w:rPr>
        <w:t xml:space="preserve">Read the example from the slide. </w:t>
      </w:r>
    </w:p>
    <w:p w14:paraId="4091F5B2" w14:textId="77777777" w:rsidR="003A0783" w:rsidRPr="007A2418" w:rsidRDefault="003A0783" w:rsidP="003A0783">
      <w:pPr>
        <w:rPr>
          <w:rFonts w:ascii="Times New Roman" w:hAnsi="Times New Roman" w:cs="Times New Roman"/>
        </w:rPr>
      </w:pPr>
      <w:r w:rsidRPr="007A2418">
        <w:rPr>
          <w:rFonts w:ascii="Times New Roman" w:hAnsi="Times New Roman" w:cs="Times New Roman"/>
        </w:rPr>
        <w:t xml:space="preserve">Answer: The organization is not involved in a campaign intervention as a result of renting the hall to a candidate. </w:t>
      </w:r>
    </w:p>
    <w:p w14:paraId="3A8B864E" w14:textId="77777777" w:rsidR="003A0783" w:rsidRPr="007A2418" w:rsidRDefault="003A0783" w:rsidP="003A0783">
      <w:pPr>
        <w:rPr>
          <w:rFonts w:ascii="Times New Roman" w:hAnsi="Times New Roman" w:cs="Times New Roman"/>
          <w:b/>
          <w:bCs/>
        </w:rPr>
      </w:pPr>
      <w:r w:rsidRPr="007A2418">
        <w:rPr>
          <w:rFonts w:ascii="Times New Roman" w:hAnsi="Times New Roman" w:cs="Times New Roman"/>
          <w:b/>
        </w:rPr>
        <w:t xml:space="preserve">Slide 5: </w:t>
      </w:r>
      <w:r w:rsidRPr="007A2418">
        <w:rPr>
          <w:rFonts w:ascii="Times New Roman" w:hAnsi="Times New Roman" w:cs="Times New Roman"/>
          <w:b/>
          <w:bCs/>
        </w:rPr>
        <w:t>Whether the fees charged to candidates are at the organization’s customary and usual rates; and whether the activity is an ongoing activity of the organization or whether it is conducted only for a particular candidate?</w:t>
      </w:r>
    </w:p>
    <w:p w14:paraId="15AC339B" w14:textId="77777777" w:rsidR="003A0783" w:rsidRPr="007A2418" w:rsidRDefault="003A0783" w:rsidP="003A0783">
      <w:pPr>
        <w:rPr>
          <w:rFonts w:ascii="Times New Roman" w:hAnsi="Times New Roman" w:cs="Times New Roman"/>
        </w:rPr>
      </w:pPr>
      <w:r w:rsidRPr="007A2418">
        <w:rPr>
          <w:rFonts w:ascii="Times New Roman" w:hAnsi="Times New Roman" w:cs="Times New Roman"/>
        </w:rPr>
        <w:lastRenderedPageBreak/>
        <w:t xml:space="preserve">In assessing </w:t>
      </w:r>
      <w:r w:rsidRPr="007A2418">
        <w:rPr>
          <w:rFonts w:ascii="Times New Roman" w:hAnsi="Times New Roman" w:cs="Times New Roman"/>
          <w:bCs/>
        </w:rPr>
        <w:t xml:space="preserve">whether the fees charged to candidates are at the organization’s customary and usual rates; and whether the activity is an ongoing activity of the organization or whether it is conducted only for a particular candidate, the IRS will look </w:t>
      </w:r>
      <w:r w:rsidRPr="007A2418">
        <w:rPr>
          <w:rFonts w:ascii="Times New Roman" w:hAnsi="Times New Roman" w:cs="Times New Roman"/>
        </w:rPr>
        <w:t xml:space="preserve">to the facts and circumstances of the activity to determine if the organization engaged in a campaign intervention. </w:t>
      </w:r>
    </w:p>
    <w:p w14:paraId="0A448FE9" w14:textId="77777777" w:rsidR="003A0783" w:rsidRPr="0032484E" w:rsidRDefault="003A0783" w:rsidP="003A0783">
      <w:pPr>
        <w:rPr>
          <w:rFonts w:ascii="Times New Roman" w:hAnsi="Times New Roman" w:cs="Times New Roman"/>
          <w:u w:val="single"/>
        </w:rPr>
      </w:pPr>
      <w:r w:rsidRPr="0032484E">
        <w:rPr>
          <w:rFonts w:ascii="Times New Roman" w:hAnsi="Times New Roman" w:cs="Times New Roman"/>
          <w:u w:val="single"/>
        </w:rPr>
        <w:t xml:space="preserve">Read the example from the slide. </w:t>
      </w:r>
    </w:p>
    <w:p w14:paraId="0351A5E1" w14:textId="77777777" w:rsidR="003A0783" w:rsidRPr="007A2418" w:rsidRDefault="003A0783" w:rsidP="003A0783">
      <w:pPr>
        <w:rPr>
          <w:rFonts w:ascii="Times New Roman" w:hAnsi="Times New Roman" w:cs="Times New Roman"/>
        </w:rPr>
      </w:pPr>
      <w:r w:rsidRPr="007A2418">
        <w:rPr>
          <w:rFonts w:ascii="Times New Roman" w:hAnsi="Times New Roman" w:cs="Times New Roman"/>
        </w:rPr>
        <w:t xml:space="preserve">Answer: The organization has impermissibly intervened in a political campaign. </w:t>
      </w:r>
    </w:p>
    <w:p w14:paraId="6E55601C" w14:textId="77777777" w:rsidR="003A0783" w:rsidRPr="007A2418" w:rsidRDefault="003A0783" w:rsidP="003A0783">
      <w:pPr>
        <w:rPr>
          <w:rFonts w:ascii="Times New Roman" w:hAnsi="Times New Roman" w:cs="Times New Roman"/>
          <w:b/>
        </w:rPr>
      </w:pPr>
      <w:r w:rsidRPr="007A2418">
        <w:rPr>
          <w:rFonts w:ascii="Times New Roman" w:hAnsi="Times New Roman" w:cs="Times New Roman"/>
          <w:b/>
        </w:rPr>
        <w:t>Slide 12: Permissible business activities</w:t>
      </w:r>
    </w:p>
    <w:p w14:paraId="5C54F4EE" w14:textId="77777777" w:rsidR="003A0783" w:rsidRPr="007A2418" w:rsidRDefault="003A0783" w:rsidP="003A0783">
      <w:pPr>
        <w:rPr>
          <w:rFonts w:ascii="Times New Roman" w:hAnsi="Times New Roman" w:cs="Times New Roman"/>
        </w:rPr>
      </w:pPr>
      <w:r w:rsidRPr="007A2418">
        <w:rPr>
          <w:rFonts w:ascii="Times New Roman" w:hAnsi="Times New Roman" w:cs="Times New Roman"/>
        </w:rPr>
        <w:t xml:space="preserve">I know this has been a lot of information, but before we end, I would like to just reiterate what the IRS considers to be permissible and impermissible business activities. </w:t>
      </w:r>
    </w:p>
    <w:p w14:paraId="42452873" w14:textId="77777777" w:rsidR="003A0783" w:rsidRPr="0032484E" w:rsidRDefault="003A0783" w:rsidP="003A0783">
      <w:pPr>
        <w:rPr>
          <w:rFonts w:ascii="Times New Roman" w:hAnsi="Times New Roman" w:cs="Times New Roman"/>
          <w:u w:val="single"/>
        </w:rPr>
      </w:pPr>
      <w:r w:rsidRPr="0032484E">
        <w:rPr>
          <w:rFonts w:ascii="Times New Roman" w:hAnsi="Times New Roman" w:cs="Times New Roman"/>
          <w:u w:val="single"/>
        </w:rPr>
        <w:t xml:space="preserve">Read from the slide. </w:t>
      </w:r>
    </w:p>
    <w:p w14:paraId="722DA362" w14:textId="77777777" w:rsidR="003A0783" w:rsidRPr="007A2418" w:rsidRDefault="003A0783" w:rsidP="003A0783">
      <w:pPr>
        <w:rPr>
          <w:rFonts w:ascii="Times New Roman" w:hAnsi="Times New Roman" w:cs="Times New Roman"/>
        </w:rPr>
      </w:pPr>
      <w:r w:rsidRPr="007A2418">
        <w:rPr>
          <w:rFonts w:ascii="Times New Roman" w:hAnsi="Times New Roman" w:cs="Times New Roman"/>
          <w:b/>
        </w:rPr>
        <w:t>Slide 13: Impermissible business activities</w:t>
      </w:r>
      <w:r w:rsidRPr="007A2418">
        <w:rPr>
          <w:rFonts w:ascii="Times New Roman" w:hAnsi="Times New Roman" w:cs="Times New Roman"/>
        </w:rPr>
        <w:t xml:space="preserve"> </w:t>
      </w:r>
    </w:p>
    <w:p w14:paraId="5BE1DE1C" w14:textId="77777777" w:rsidR="003A0783" w:rsidRPr="0032484E" w:rsidRDefault="003A0783" w:rsidP="003A0783">
      <w:pPr>
        <w:rPr>
          <w:rFonts w:ascii="Times New Roman" w:hAnsi="Times New Roman" w:cs="Times New Roman"/>
          <w:u w:val="single"/>
        </w:rPr>
      </w:pPr>
      <w:r w:rsidRPr="0032484E">
        <w:rPr>
          <w:rFonts w:ascii="Times New Roman" w:hAnsi="Times New Roman" w:cs="Times New Roman"/>
          <w:u w:val="single"/>
        </w:rPr>
        <w:t xml:space="preserve">Read from the slide. </w:t>
      </w:r>
    </w:p>
    <w:p w14:paraId="0312CD97" w14:textId="77777777" w:rsidR="003A0783" w:rsidRPr="007A2418" w:rsidRDefault="003A0783" w:rsidP="003A0783">
      <w:pPr>
        <w:rPr>
          <w:rFonts w:ascii="Times New Roman" w:hAnsi="Times New Roman" w:cs="Times New Roman"/>
          <w:b/>
        </w:rPr>
      </w:pPr>
      <w:r w:rsidRPr="007A2418">
        <w:rPr>
          <w:rFonts w:ascii="Times New Roman" w:hAnsi="Times New Roman" w:cs="Times New Roman"/>
          <w:b/>
        </w:rPr>
        <w:t xml:space="preserve">Slide 14: End </w:t>
      </w:r>
    </w:p>
    <w:p w14:paraId="0365BF2C" w14:textId="77777777" w:rsidR="003A0783" w:rsidRPr="007A2418" w:rsidRDefault="003A0783" w:rsidP="003A0783">
      <w:pPr>
        <w:rPr>
          <w:rFonts w:ascii="Times New Roman" w:hAnsi="Times New Roman" w:cs="Times New Roman"/>
          <w:b/>
        </w:rPr>
      </w:pPr>
    </w:p>
    <w:p w14:paraId="7163BFFE" w14:textId="77777777" w:rsidR="003A0783" w:rsidRDefault="003A0783" w:rsidP="003A0783"/>
    <w:p w14:paraId="1AC96F46" w14:textId="77777777" w:rsidR="003A0783" w:rsidRDefault="003A0783" w:rsidP="003A0783"/>
    <w:p w14:paraId="3CBE8C4C" w14:textId="77777777" w:rsidR="003A0783" w:rsidRDefault="003A0783" w:rsidP="003A0783"/>
    <w:p w14:paraId="4B6D9B53" w14:textId="77777777" w:rsidR="00E975DB" w:rsidRDefault="00E975DB"/>
    <w:sectPr w:rsidR="00E97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C605C"/>
    <w:multiLevelType w:val="hybridMultilevel"/>
    <w:tmpl w:val="C4A22768"/>
    <w:lvl w:ilvl="0" w:tplc="413642EC">
      <w:start w:val="1"/>
      <w:numFmt w:val="decimal"/>
      <w:lvlText w:val="%1."/>
      <w:lvlJc w:val="left"/>
      <w:pPr>
        <w:tabs>
          <w:tab w:val="num" w:pos="720"/>
        </w:tabs>
        <w:ind w:left="720" w:hanging="360"/>
      </w:pPr>
    </w:lvl>
    <w:lvl w:ilvl="1" w:tplc="D1AAF13A" w:tentative="1">
      <w:start w:val="1"/>
      <w:numFmt w:val="decimal"/>
      <w:lvlText w:val="%2."/>
      <w:lvlJc w:val="left"/>
      <w:pPr>
        <w:tabs>
          <w:tab w:val="num" w:pos="1440"/>
        </w:tabs>
        <w:ind w:left="1440" w:hanging="360"/>
      </w:pPr>
    </w:lvl>
    <w:lvl w:ilvl="2" w:tplc="FA4E4436" w:tentative="1">
      <w:start w:val="1"/>
      <w:numFmt w:val="decimal"/>
      <w:lvlText w:val="%3."/>
      <w:lvlJc w:val="left"/>
      <w:pPr>
        <w:tabs>
          <w:tab w:val="num" w:pos="2160"/>
        </w:tabs>
        <w:ind w:left="2160" w:hanging="360"/>
      </w:pPr>
    </w:lvl>
    <w:lvl w:ilvl="3" w:tplc="39B8A9C2" w:tentative="1">
      <w:start w:val="1"/>
      <w:numFmt w:val="decimal"/>
      <w:lvlText w:val="%4."/>
      <w:lvlJc w:val="left"/>
      <w:pPr>
        <w:tabs>
          <w:tab w:val="num" w:pos="2880"/>
        </w:tabs>
        <w:ind w:left="2880" w:hanging="360"/>
      </w:pPr>
    </w:lvl>
    <w:lvl w:ilvl="4" w:tplc="0916DDEA" w:tentative="1">
      <w:start w:val="1"/>
      <w:numFmt w:val="decimal"/>
      <w:lvlText w:val="%5."/>
      <w:lvlJc w:val="left"/>
      <w:pPr>
        <w:tabs>
          <w:tab w:val="num" w:pos="3600"/>
        </w:tabs>
        <w:ind w:left="3600" w:hanging="360"/>
      </w:pPr>
    </w:lvl>
    <w:lvl w:ilvl="5" w:tplc="179C2FB6" w:tentative="1">
      <w:start w:val="1"/>
      <w:numFmt w:val="decimal"/>
      <w:lvlText w:val="%6."/>
      <w:lvlJc w:val="left"/>
      <w:pPr>
        <w:tabs>
          <w:tab w:val="num" w:pos="4320"/>
        </w:tabs>
        <w:ind w:left="4320" w:hanging="360"/>
      </w:pPr>
    </w:lvl>
    <w:lvl w:ilvl="6" w:tplc="B9F21F14" w:tentative="1">
      <w:start w:val="1"/>
      <w:numFmt w:val="decimal"/>
      <w:lvlText w:val="%7."/>
      <w:lvlJc w:val="left"/>
      <w:pPr>
        <w:tabs>
          <w:tab w:val="num" w:pos="5040"/>
        </w:tabs>
        <w:ind w:left="5040" w:hanging="360"/>
      </w:pPr>
    </w:lvl>
    <w:lvl w:ilvl="7" w:tplc="B1CA0D16" w:tentative="1">
      <w:start w:val="1"/>
      <w:numFmt w:val="decimal"/>
      <w:lvlText w:val="%8."/>
      <w:lvlJc w:val="left"/>
      <w:pPr>
        <w:tabs>
          <w:tab w:val="num" w:pos="5760"/>
        </w:tabs>
        <w:ind w:left="5760" w:hanging="360"/>
      </w:pPr>
    </w:lvl>
    <w:lvl w:ilvl="8" w:tplc="7E86678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83"/>
    <w:rsid w:val="003A0783"/>
    <w:rsid w:val="00B303B2"/>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E44362"/>
  <w15:chartTrackingRefBased/>
  <w15:docId w15:val="{8C0E37CE-94A4-B244-9580-2C9E0C65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8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2020-03-04T12:42:00Z</dcterms:created>
  <dcterms:modified xsi:type="dcterms:W3CDTF">2020-03-04T12:42:00Z</dcterms:modified>
</cp:coreProperties>
</file>