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2E72E" w14:textId="77777777" w:rsidR="00D30E45" w:rsidRDefault="00D30E45" w:rsidP="00D30E45">
      <w:pPr>
        <w:jc w:val="center"/>
        <w:rPr>
          <w:rFonts w:ascii="Times New Roman" w:hAnsi="Times New Roman" w:cs="Times New Roman"/>
          <w:b/>
          <w:sz w:val="28"/>
          <w:szCs w:val="28"/>
        </w:rPr>
      </w:pPr>
      <w:r>
        <w:rPr>
          <w:rFonts w:ascii="Times New Roman" w:hAnsi="Times New Roman" w:cs="Times New Roman"/>
          <w:b/>
          <w:sz w:val="28"/>
          <w:szCs w:val="28"/>
        </w:rPr>
        <w:t>Module 15</w:t>
      </w:r>
    </w:p>
    <w:p w14:paraId="4CCBBEC1" w14:textId="77777777" w:rsidR="00D30E45" w:rsidRDefault="00D30E45" w:rsidP="00D30E45">
      <w:pPr>
        <w:jc w:val="center"/>
        <w:rPr>
          <w:rFonts w:ascii="Times New Roman" w:hAnsi="Times New Roman" w:cs="Times New Roman"/>
          <w:b/>
          <w:sz w:val="28"/>
          <w:szCs w:val="28"/>
        </w:rPr>
      </w:pPr>
      <w:r>
        <w:rPr>
          <w:rFonts w:ascii="Times New Roman" w:hAnsi="Times New Roman" w:cs="Times New Roman"/>
          <w:b/>
          <w:sz w:val="28"/>
          <w:szCs w:val="28"/>
        </w:rPr>
        <w:t xml:space="preserve">Issue Advocacy or Campaign Intervention </w:t>
      </w:r>
    </w:p>
    <w:p w14:paraId="3F61D34C" w14:textId="130A4E61" w:rsidR="00D30E45" w:rsidRPr="007A2418" w:rsidRDefault="00D30E45" w:rsidP="00D30E45">
      <w:pPr>
        <w:jc w:val="center"/>
        <w:rPr>
          <w:rFonts w:ascii="Times New Roman" w:hAnsi="Times New Roman" w:cs="Times New Roman"/>
          <w:b/>
          <w:sz w:val="28"/>
          <w:szCs w:val="28"/>
        </w:rPr>
      </w:pPr>
      <w:r>
        <w:rPr>
          <w:rFonts w:ascii="Times New Roman" w:hAnsi="Times New Roman" w:cs="Times New Roman"/>
          <w:b/>
          <w:sz w:val="28"/>
          <w:szCs w:val="28"/>
        </w:rPr>
        <w:t>PowerPoint Script</w:t>
      </w:r>
      <w:bookmarkStart w:id="0" w:name="_GoBack"/>
      <w:bookmarkEnd w:id="0"/>
    </w:p>
    <w:p w14:paraId="26F3D4A4" w14:textId="77777777" w:rsidR="00D30E45" w:rsidRPr="007A2418" w:rsidRDefault="00D30E45" w:rsidP="00D30E45">
      <w:pPr>
        <w:rPr>
          <w:rFonts w:ascii="Times New Roman" w:hAnsi="Times New Roman" w:cs="Times New Roman"/>
          <w:b/>
        </w:rPr>
      </w:pPr>
      <w:r w:rsidRPr="007A2418">
        <w:rPr>
          <w:rFonts w:ascii="Times New Roman" w:hAnsi="Times New Roman" w:cs="Times New Roman"/>
          <w:b/>
        </w:rPr>
        <w:t>Slide 1: Title Page</w:t>
      </w:r>
    </w:p>
    <w:p w14:paraId="73315CBC" w14:textId="77777777" w:rsidR="00D30E45" w:rsidRPr="007A2418" w:rsidRDefault="00D30E45" w:rsidP="00D30E45">
      <w:pPr>
        <w:rPr>
          <w:rFonts w:ascii="Times New Roman" w:hAnsi="Times New Roman" w:cs="Times New Roman"/>
        </w:rPr>
      </w:pPr>
      <w:r w:rsidRPr="007A2418">
        <w:rPr>
          <w:rFonts w:ascii="Times New Roman" w:hAnsi="Times New Roman" w:cs="Times New Roman"/>
        </w:rPr>
        <w:t xml:space="preserve">Welcome to a brief introduction on defining campaign intervention. </w:t>
      </w:r>
    </w:p>
    <w:p w14:paraId="47BF8B3D" w14:textId="77777777" w:rsidR="00D30E45" w:rsidRPr="007A2418" w:rsidRDefault="00D30E45" w:rsidP="00D30E45">
      <w:pPr>
        <w:rPr>
          <w:rFonts w:ascii="Times New Roman" w:hAnsi="Times New Roman" w:cs="Times New Roman"/>
          <w:b/>
        </w:rPr>
      </w:pPr>
      <w:r w:rsidRPr="007A2418">
        <w:rPr>
          <w:rFonts w:ascii="Times New Roman" w:hAnsi="Times New Roman" w:cs="Times New Roman"/>
          <w:b/>
        </w:rPr>
        <w:t xml:space="preserve">Slide 2: Learning Objectives  </w:t>
      </w:r>
    </w:p>
    <w:p w14:paraId="1A4D6F37" w14:textId="77777777" w:rsidR="00D30E45" w:rsidRPr="007A2418" w:rsidRDefault="00D30E45" w:rsidP="00D30E45">
      <w:pPr>
        <w:rPr>
          <w:rFonts w:ascii="Times New Roman" w:hAnsi="Times New Roman" w:cs="Times New Roman"/>
        </w:rPr>
      </w:pPr>
      <w:r w:rsidRPr="007A2418">
        <w:rPr>
          <w:rFonts w:ascii="Times New Roman" w:hAnsi="Times New Roman" w:cs="Times New Roman"/>
        </w:rPr>
        <w:t xml:space="preserve">Today we are going to spend some time talking about electioneering and campaign intervention. The goal of this training module is to educate you as to why your organization needs to pay attention to its electioneering activities. First, we will briefly discuss what electioneering is. Next, we will discuss restrictions on a charity’s electioneering activities and the penalties for failure to comply. Finally, we will cover the difference between issue advocacy, which is permissible electioneering, and campaign intervention, which is impermissible electioneering. </w:t>
      </w:r>
    </w:p>
    <w:p w14:paraId="27B05278" w14:textId="77777777" w:rsidR="00D30E45" w:rsidRPr="007A2418" w:rsidRDefault="00D30E45" w:rsidP="00D30E45">
      <w:pPr>
        <w:rPr>
          <w:rFonts w:ascii="Times New Roman" w:hAnsi="Times New Roman" w:cs="Times New Roman"/>
        </w:rPr>
      </w:pPr>
      <w:r w:rsidRPr="007A2418">
        <w:rPr>
          <w:rFonts w:ascii="Times New Roman" w:hAnsi="Times New Roman" w:cs="Times New Roman"/>
        </w:rPr>
        <w:t xml:space="preserve">As we go through the material today it is important to remember this just a brief overview. You can find </w:t>
      </w:r>
      <w:r>
        <w:rPr>
          <w:rFonts w:ascii="Times New Roman" w:hAnsi="Times New Roman" w:cs="Times New Roman"/>
        </w:rPr>
        <w:t xml:space="preserve">more information </w:t>
      </w:r>
      <w:r w:rsidRPr="007A2418">
        <w:rPr>
          <w:rFonts w:ascii="Times New Roman" w:hAnsi="Times New Roman" w:cs="Times New Roman"/>
        </w:rPr>
        <w:t xml:space="preserve">on our website on the material covered today. </w:t>
      </w:r>
    </w:p>
    <w:p w14:paraId="325895FE" w14:textId="77777777" w:rsidR="00D30E45" w:rsidRPr="007A2418" w:rsidRDefault="00D30E45" w:rsidP="00D30E45">
      <w:pPr>
        <w:rPr>
          <w:rFonts w:ascii="Times New Roman" w:hAnsi="Times New Roman" w:cs="Times New Roman"/>
        </w:rPr>
      </w:pPr>
      <w:r w:rsidRPr="007A2418">
        <w:rPr>
          <w:rFonts w:ascii="Times New Roman" w:hAnsi="Times New Roman" w:cs="Times New Roman"/>
        </w:rPr>
        <w:t xml:space="preserve">Now, these first two slides may seem familiar. They are the same as was covered in the first module on electioneering, so we will just briefly cover these once more to refresh your memory. </w:t>
      </w:r>
    </w:p>
    <w:p w14:paraId="0B7F074B" w14:textId="77777777" w:rsidR="00D30E45" w:rsidRPr="0032484E" w:rsidRDefault="00D30E45" w:rsidP="00D30E45">
      <w:pPr>
        <w:rPr>
          <w:rFonts w:ascii="Times New Roman" w:hAnsi="Times New Roman" w:cs="Times New Roman"/>
          <w:u w:val="single"/>
        </w:rPr>
      </w:pPr>
      <w:r>
        <w:rPr>
          <w:rFonts w:ascii="Times New Roman" w:hAnsi="Times New Roman" w:cs="Times New Roman"/>
          <w:u w:val="single"/>
        </w:rPr>
        <w:t xml:space="preserve">Read from the </w:t>
      </w:r>
      <w:r w:rsidRPr="0032484E">
        <w:rPr>
          <w:rFonts w:ascii="Times New Roman" w:hAnsi="Times New Roman" w:cs="Times New Roman"/>
          <w:u w:val="single"/>
        </w:rPr>
        <w:t xml:space="preserve">slide.  </w:t>
      </w:r>
    </w:p>
    <w:p w14:paraId="23478FCE" w14:textId="77777777" w:rsidR="00D30E45" w:rsidRPr="007A2418" w:rsidRDefault="00D30E45" w:rsidP="00D30E45">
      <w:pPr>
        <w:rPr>
          <w:rFonts w:ascii="Times New Roman" w:hAnsi="Times New Roman" w:cs="Times New Roman"/>
          <w:b/>
        </w:rPr>
      </w:pPr>
      <w:r w:rsidRPr="007A2418">
        <w:rPr>
          <w:rFonts w:ascii="Times New Roman" w:hAnsi="Times New Roman" w:cs="Times New Roman"/>
          <w:b/>
        </w:rPr>
        <w:t xml:space="preserve">Slide 3: How are §501(C)(3) organizations affected by the limits on electioneering? </w:t>
      </w:r>
    </w:p>
    <w:p w14:paraId="0B649739" w14:textId="77777777" w:rsidR="00D30E45" w:rsidRPr="0032484E" w:rsidRDefault="00D30E45" w:rsidP="00D30E45">
      <w:pPr>
        <w:rPr>
          <w:rFonts w:ascii="Times New Roman" w:hAnsi="Times New Roman" w:cs="Times New Roman"/>
          <w:u w:val="single"/>
        </w:rPr>
      </w:pPr>
      <w:r>
        <w:rPr>
          <w:rFonts w:ascii="Times New Roman" w:hAnsi="Times New Roman" w:cs="Times New Roman"/>
          <w:u w:val="single"/>
        </w:rPr>
        <w:t xml:space="preserve">Read from the </w:t>
      </w:r>
      <w:r w:rsidRPr="0032484E">
        <w:rPr>
          <w:rFonts w:ascii="Times New Roman" w:hAnsi="Times New Roman" w:cs="Times New Roman"/>
          <w:u w:val="single"/>
        </w:rPr>
        <w:t xml:space="preserve">slide.  </w:t>
      </w:r>
    </w:p>
    <w:p w14:paraId="2D0A20D4" w14:textId="77777777" w:rsidR="00D30E45" w:rsidRPr="007A2418" w:rsidRDefault="00D30E45" w:rsidP="00D30E45">
      <w:pPr>
        <w:rPr>
          <w:rFonts w:ascii="Times New Roman" w:hAnsi="Times New Roman" w:cs="Times New Roman"/>
          <w:b/>
        </w:rPr>
      </w:pPr>
      <w:r w:rsidRPr="007A2418">
        <w:rPr>
          <w:rFonts w:ascii="Times New Roman" w:hAnsi="Times New Roman" w:cs="Times New Roman"/>
          <w:b/>
        </w:rPr>
        <w:t xml:space="preserve">Slide 4: Issue advocacy vs. campaign intervention </w:t>
      </w:r>
    </w:p>
    <w:p w14:paraId="789A248D" w14:textId="77777777" w:rsidR="00D30E45" w:rsidRPr="0032484E" w:rsidRDefault="00D30E45" w:rsidP="00D30E45">
      <w:pPr>
        <w:rPr>
          <w:rFonts w:ascii="Times New Roman" w:hAnsi="Times New Roman" w:cs="Times New Roman"/>
          <w:u w:val="single"/>
        </w:rPr>
      </w:pPr>
      <w:r>
        <w:rPr>
          <w:rFonts w:ascii="Times New Roman" w:hAnsi="Times New Roman" w:cs="Times New Roman"/>
          <w:u w:val="single"/>
        </w:rPr>
        <w:t xml:space="preserve">Read from the </w:t>
      </w:r>
      <w:r w:rsidRPr="0032484E">
        <w:rPr>
          <w:rFonts w:ascii="Times New Roman" w:hAnsi="Times New Roman" w:cs="Times New Roman"/>
          <w:u w:val="single"/>
        </w:rPr>
        <w:t xml:space="preserve">slide.  </w:t>
      </w:r>
    </w:p>
    <w:p w14:paraId="4C7936A0" w14:textId="77777777" w:rsidR="00D30E45" w:rsidRPr="007A2418" w:rsidRDefault="00D30E45" w:rsidP="00D30E45">
      <w:pPr>
        <w:rPr>
          <w:rFonts w:ascii="Times New Roman" w:hAnsi="Times New Roman" w:cs="Times New Roman"/>
          <w:b/>
        </w:rPr>
      </w:pPr>
      <w:r w:rsidRPr="007A2418">
        <w:rPr>
          <w:rFonts w:ascii="Times New Roman" w:hAnsi="Times New Roman" w:cs="Times New Roman"/>
        </w:rPr>
        <w:t xml:space="preserve">Slide 5: </w:t>
      </w:r>
      <w:r w:rsidRPr="007A2418">
        <w:rPr>
          <w:rFonts w:ascii="Times New Roman" w:hAnsi="Times New Roman" w:cs="Times New Roman"/>
          <w:b/>
        </w:rPr>
        <w:t xml:space="preserve">Issue advocacy vs. campaign intervention </w:t>
      </w:r>
    </w:p>
    <w:p w14:paraId="61316646" w14:textId="77777777" w:rsidR="00D30E45" w:rsidRDefault="00D30E45" w:rsidP="00D30E45">
      <w:pPr>
        <w:pStyle w:val="NormalWeb"/>
        <w:tabs>
          <w:tab w:val="left" w:pos="0"/>
        </w:tabs>
        <w:spacing w:before="0" w:beforeAutospacing="0" w:after="0" w:afterAutospacing="0"/>
        <w:textAlignment w:val="baseline"/>
        <w:rPr>
          <w:rFonts w:eastAsia="Helvetica"/>
        </w:rPr>
      </w:pPr>
      <w:r w:rsidRPr="007A2418">
        <w:rPr>
          <w:color w:val="222222"/>
          <w:shd w:val="clear" w:color="auto" w:fill="FFFFFF"/>
        </w:rPr>
        <w:t xml:space="preserve">Now, how can an organization ensure that it is not operating in a manner that crosses this fine line? First, it is important to note that </w:t>
      </w:r>
      <w:r w:rsidRPr="007A2418">
        <w:rPr>
          <w:rFonts w:eastAsia="Helvetica"/>
        </w:rPr>
        <w:t>§ 501(c)(3) organizations may take positions on public policy issues including issues that divide candidates in an election for public office, but organizations must avoid any issue advocacy that functions as a political campaign intervention by appearing to intervene on behalf of or in opposition to a particular candidate. When looking to whether an organization has engaged in behaviors giving rise to a campaign intervention, the IRS will assess the facts and circumstances of the context.</w:t>
      </w:r>
    </w:p>
    <w:p w14:paraId="3F2D7694" w14:textId="77777777" w:rsidR="00D30E45" w:rsidRPr="00876F17" w:rsidRDefault="00D30E45" w:rsidP="00D30E45">
      <w:pPr>
        <w:pStyle w:val="NormalWeb"/>
        <w:tabs>
          <w:tab w:val="left" w:pos="0"/>
        </w:tabs>
        <w:spacing w:before="0" w:beforeAutospacing="0" w:after="0" w:afterAutospacing="0"/>
        <w:textAlignment w:val="baseline"/>
        <w:rPr>
          <w:rFonts w:eastAsia="Helvetica"/>
        </w:rPr>
      </w:pPr>
    </w:p>
    <w:p w14:paraId="4E2ADBDD" w14:textId="77777777" w:rsidR="00D30E45" w:rsidRPr="0032484E" w:rsidRDefault="00D30E45" w:rsidP="00D30E45">
      <w:pPr>
        <w:rPr>
          <w:rFonts w:ascii="Times New Roman" w:hAnsi="Times New Roman" w:cs="Times New Roman"/>
          <w:u w:val="single"/>
        </w:rPr>
      </w:pPr>
      <w:r w:rsidRPr="007A2418">
        <w:rPr>
          <w:rFonts w:ascii="Times New Roman" w:hAnsi="Times New Roman" w:cs="Times New Roman"/>
        </w:rPr>
        <w:t xml:space="preserve">To reiterate this point, </w:t>
      </w:r>
      <w:r>
        <w:rPr>
          <w:rFonts w:ascii="Times New Roman" w:hAnsi="Times New Roman" w:cs="Times New Roman"/>
          <w:u w:val="single"/>
        </w:rPr>
        <w:t xml:space="preserve">read from the </w:t>
      </w:r>
      <w:r w:rsidRPr="0032484E">
        <w:rPr>
          <w:rFonts w:ascii="Times New Roman" w:hAnsi="Times New Roman" w:cs="Times New Roman"/>
          <w:u w:val="single"/>
        </w:rPr>
        <w:t xml:space="preserve">slide.  </w:t>
      </w:r>
    </w:p>
    <w:p w14:paraId="5D418DCB" w14:textId="77777777" w:rsidR="00D30E45" w:rsidRPr="007A2418" w:rsidRDefault="00D30E45" w:rsidP="00D30E45">
      <w:pPr>
        <w:rPr>
          <w:rFonts w:ascii="Times New Roman" w:hAnsi="Times New Roman" w:cs="Times New Roman"/>
          <w:b/>
        </w:rPr>
      </w:pPr>
      <w:r w:rsidRPr="007A2418">
        <w:rPr>
          <w:rFonts w:ascii="Times New Roman" w:hAnsi="Times New Roman" w:cs="Times New Roman"/>
          <w:b/>
        </w:rPr>
        <w:t xml:space="preserve">Slide 6: How does the IRS determine when a §501(C)(3) organization has engaged in campaign intervention? </w:t>
      </w:r>
    </w:p>
    <w:p w14:paraId="36E97CCA" w14:textId="77777777" w:rsidR="00D30E45" w:rsidRPr="0032484E" w:rsidRDefault="00D30E45" w:rsidP="00D30E45">
      <w:pPr>
        <w:rPr>
          <w:rFonts w:ascii="Times New Roman" w:hAnsi="Times New Roman" w:cs="Times New Roman"/>
          <w:u w:val="single"/>
        </w:rPr>
      </w:pPr>
      <w:r>
        <w:rPr>
          <w:rFonts w:ascii="Times New Roman" w:hAnsi="Times New Roman" w:cs="Times New Roman"/>
          <w:u w:val="single"/>
        </w:rPr>
        <w:t xml:space="preserve">Read from the </w:t>
      </w:r>
      <w:r w:rsidRPr="0032484E">
        <w:rPr>
          <w:rFonts w:ascii="Times New Roman" w:hAnsi="Times New Roman" w:cs="Times New Roman"/>
          <w:u w:val="single"/>
        </w:rPr>
        <w:t xml:space="preserve">slide.  </w:t>
      </w:r>
    </w:p>
    <w:p w14:paraId="36651545" w14:textId="77777777" w:rsidR="00D30E45" w:rsidRPr="007A2418" w:rsidRDefault="00D30E45" w:rsidP="00D30E45">
      <w:pPr>
        <w:rPr>
          <w:rFonts w:ascii="Times New Roman" w:hAnsi="Times New Roman" w:cs="Times New Roman"/>
          <w:b/>
        </w:rPr>
      </w:pPr>
      <w:r w:rsidRPr="007A2418">
        <w:rPr>
          <w:rFonts w:ascii="Times New Roman" w:hAnsi="Times New Roman" w:cs="Times New Roman"/>
          <w:b/>
        </w:rPr>
        <w:t xml:space="preserve">Slide 7: Seven Factors </w:t>
      </w:r>
    </w:p>
    <w:p w14:paraId="5EEDC145" w14:textId="77777777" w:rsidR="00D30E45" w:rsidRPr="007A2418" w:rsidRDefault="00D30E45" w:rsidP="00D30E45">
      <w:pPr>
        <w:pStyle w:val="NormalWeb"/>
        <w:tabs>
          <w:tab w:val="left" w:pos="0"/>
        </w:tabs>
        <w:spacing w:before="0" w:beforeAutospacing="0" w:after="0" w:afterAutospacing="0"/>
        <w:textAlignment w:val="baseline"/>
        <w:rPr>
          <w:color w:val="222222"/>
          <w:shd w:val="clear" w:color="auto" w:fill="FFFFFF"/>
        </w:rPr>
      </w:pPr>
      <w:r w:rsidRPr="007A2418">
        <w:lastRenderedPageBreak/>
        <w:t>In evaluating whether statements made by an organization constitute an intervention, the IRS looks at seven factors. These factors include:</w:t>
      </w:r>
    </w:p>
    <w:p w14:paraId="621C5FA9" w14:textId="77777777" w:rsidR="00D30E45" w:rsidRPr="007A2418" w:rsidRDefault="00D30E45" w:rsidP="00D30E45">
      <w:pPr>
        <w:pStyle w:val="NormalWeb"/>
        <w:tabs>
          <w:tab w:val="left" w:pos="0"/>
        </w:tabs>
        <w:spacing w:before="0" w:beforeAutospacing="0" w:after="0" w:afterAutospacing="0"/>
        <w:textAlignment w:val="baseline"/>
        <w:rPr>
          <w:color w:val="1E1E1E"/>
          <w:shd w:val="clear" w:color="auto" w:fill="FFFFFF"/>
        </w:rPr>
      </w:pPr>
    </w:p>
    <w:p w14:paraId="758ED04D" w14:textId="77777777" w:rsidR="00D30E45" w:rsidRPr="007A2418" w:rsidRDefault="00D30E45" w:rsidP="00D30E45">
      <w:pPr>
        <w:pStyle w:val="ListParagraph"/>
        <w:numPr>
          <w:ilvl w:val="0"/>
          <w:numId w:val="1"/>
        </w:numPr>
        <w:spacing w:after="0" w:line="240" w:lineRule="auto"/>
        <w:rPr>
          <w:rFonts w:ascii="Times New Roman" w:eastAsia="Helvetica" w:hAnsi="Times New Roman" w:cs="Times New Roman"/>
        </w:rPr>
      </w:pPr>
      <w:r w:rsidRPr="007A2418">
        <w:rPr>
          <w:rFonts w:ascii="Times New Roman" w:eastAsia="Helvetica" w:hAnsi="Times New Roman" w:cs="Times New Roman"/>
        </w:rPr>
        <w:t>Whether the statement identifies one or more candidates for a given public office;</w:t>
      </w:r>
    </w:p>
    <w:p w14:paraId="02DA081F" w14:textId="77777777" w:rsidR="00D30E45" w:rsidRPr="007A2418" w:rsidRDefault="00D30E45" w:rsidP="00D30E45">
      <w:pPr>
        <w:pStyle w:val="ListParagraph"/>
        <w:numPr>
          <w:ilvl w:val="0"/>
          <w:numId w:val="1"/>
        </w:numPr>
        <w:spacing w:after="0" w:line="240" w:lineRule="auto"/>
        <w:rPr>
          <w:rFonts w:ascii="Times New Roman" w:eastAsia="Helvetica" w:hAnsi="Times New Roman" w:cs="Times New Roman"/>
        </w:rPr>
      </w:pPr>
      <w:r w:rsidRPr="007A2418">
        <w:rPr>
          <w:rFonts w:ascii="Times New Roman" w:eastAsia="Helvetica" w:hAnsi="Times New Roman" w:cs="Times New Roman"/>
        </w:rPr>
        <w:t>Whether the statement expresses approval or disapproval for one or more candidates’ positions and/or actions;</w:t>
      </w:r>
    </w:p>
    <w:p w14:paraId="01764157" w14:textId="77777777" w:rsidR="00D30E45" w:rsidRPr="007A2418" w:rsidRDefault="00D30E45" w:rsidP="00D30E45">
      <w:pPr>
        <w:pStyle w:val="ListParagraph"/>
        <w:numPr>
          <w:ilvl w:val="0"/>
          <w:numId w:val="1"/>
        </w:numPr>
        <w:spacing w:after="0" w:line="240" w:lineRule="auto"/>
        <w:rPr>
          <w:rFonts w:ascii="Times New Roman" w:eastAsia="Helvetica" w:hAnsi="Times New Roman" w:cs="Times New Roman"/>
        </w:rPr>
      </w:pPr>
      <w:r w:rsidRPr="007A2418">
        <w:rPr>
          <w:rFonts w:ascii="Times New Roman" w:eastAsia="Helvetica" w:hAnsi="Times New Roman" w:cs="Times New Roman"/>
        </w:rPr>
        <w:t>Whether the statement is delivered close in time to the election;</w:t>
      </w:r>
    </w:p>
    <w:p w14:paraId="30B5634D" w14:textId="77777777" w:rsidR="00D30E45" w:rsidRPr="007A2418" w:rsidRDefault="00D30E45" w:rsidP="00D30E45">
      <w:pPr>
        <w:pStyle w:val="ListParagraph"/>
        <w:numPr>
          <w:ilvl w:val="0"/>
          <w:numId w:val="1"/>
        </w:numPr>
        <w:spacing w:after="0" w:line="240" w:lineRule="auto"/>
        <w:rPr>
          <w:rFonts w:ascii="Times New Roman" w:eastAsia="Helvetica" w:hAnsi="Times New Roman" w:cs="Times New Roman"/>
        </w:rPr>
      </w:pPr>
      <w:r w:rsidRPr="007A2418">
        <w:rPr>
          <w:rFonts w:ascii="Times New Roman" w:eastAsia="Helvetica" w:hAnsi="Times New Roman" w:cs="Times New Roman"/>
        </w:rPr>
        <w:t>Whether the statement makes reference to voting or an election;</w:t>
      </w:r>
    </w:p>
    <w:p w14:paraId="39AF5064" w14:textId="77777777" w:rsidR="00D30E45" w:rsidRPr="007A2418" w:rsidRDefault="00D30E45" w:rsidP="00D30E45">
      <w:pPr>
        <w:pStyle w:val="ListParagraph"/>
        <w:numPr>
          <w:ilvl w:val="0"/>
          <w:numId w:val="1"/>
        </w:numPr>
        <w:spacing w:after="0" w:line="240" w:lineRule="auto"/>
        <w:rPr>
          <w:rFonts w:ascii="Times New Roman" w:eastAsia="Helvetica" w:hAnsi="Times New Roman" w:cs="Times New Roman"/>
        </w:rPr>
      </w:pPr>
      <w:r w:rsidRPr="007A2418">
        <w:rPr>
          <w:rFonts w:ascii="Times New Roman" w:eastAsia="Helvetica" w:hAnsi="Times New Roman" w:cs="Times New Roman"/>
        </w:rPr>
        <w:t xml:space="preserve">Whether the issue addressed in the communication has been raised as an </w:t>
      </w:r>
      <w:proofErr w:type="gramStart"/>
      <w:r w:rsidRPr="007A2418">
        <w:rPr>
          <w:rFonts w:ascii="Times New Roman" w:eastAsia="Helvetica" w:hAnsi="Times New Roman" w:cs="Times New Roman"/>
        </w:rPr>
        <w:t>issue distinguishing candidates</w:t>
      </w:r>
      <w:proofErr w:type="gramEnd"/>
      <w:r w:rsidRPr="007A2418">
        <w:rPr>
          <w:rFonts w:ascii="Times New Roman" w:eastAsia="Helvetica" w:hAnsi="Times New Roman" w:cs="Times New Roman"/>
        </w:rPr>
        <w:t xml:space="preserve"> for a given office;</w:t>
      </w:r>
    </w:p>
    <w:p w14:paraId="15ABE7B5" w14:textId="77777777" w:rsidR="00D30E45" w:rsidRPr="007A2418" w:rsidRDefault="00D30E45" w:rsidP="00D30E45">
      <w:pPr>
        <w:pStyle w:val="ListParagraph"/>
        <w:numPr>
          <w:ilvl w:val="0"/>
          <w:numId w:val="1"/>
        </w:numPr>
        <w:spacing w:after="0" w:line="240" w:lineRule="auto"/>
        <w:rPr>
          <w:rFonts w:ascii="Times New Roman" w:eastAsia="Helvetica" w:hAnsi="Times New Roman" w:cs="Times New Roman"/>
        </w:rPr>
      </w:pPr>
      <w:r w:rsidRPr="007A2418">
        <w:rPr>
          <w:rFonts w:ascii="Times New Roman" w:eastAsia="Helvetica" w:hAnsi="Times New Roman" w:cs="Times New Roman"/>
        </w:rPr>
        <w:t xml:space="preserve">Whether the communication is part of an ongoing series of communications by the organization on the same issue that is made independent of the timing of any election; and </w:t>
      </w:r>
    </w:p>
    <w:p w14:paraId="7EE4BE9A" w14:textId="77777777" w:rsidR="00D30E45" w:rsidRPr="007A2418" w:rsidRDefault="00D30E45" w:rsidP="00D30E45">
      <w:pPr>
        <w:pStyle w:val="ListParagraph"/>
        <w:numPr>
          <w:ilvl w:val="0"/>
          <w:numId w:val="1"/>
        </w:numPr>
        <w:spacing w:after="0" w:line="240" w:lineRule="auto"/>
        <w:rPr>
          <w:rFonts w:ascii="Times New Roman" w:eastAsia="Helvetica" w:hAnsi="Times New Roman" w:cs="Times New Roman"/>
        </w:rPr>
      </w:pPr>
      <w:r w:rsidRPr="007A2418">
        <w:rPr>
          <w:rFonts w:ascii="Times New Roman" w:eastAsia="Helvetica" w:hAnsi="Times New Roman" w:cs="Times New Roman"/>
        </w:rPr>
        <w:t>Whether the timing of the communication and the identification of the candidate are related to a non-electoral event such as a scheduled vote on specific legislation by an officeholder who also happens to be a candidate.</w:t>
      </w:r>
    </w:p>
    <w:p w14:paraId="28710E76" w14:textId="77777777" w:rsidR="00D30E45" w:rsidRPr="007A2418" w:rsidRDefault="00D30E45" w:rsidP="00D30E45">
      <w:pPr>
        <w:rPr>
          <w:rFonts w:ascii="Times New Roman" w:hAnsi="Times New Roman" w:cs="Times New Roman"/>
        </w:rPr>
      </w:pPr>
    </w:p>
    <w:p w14:paraId="144489BB" w14:textId="77777777" w:rsidR="00D30E45" w:rsidRPr="007A2418" w:rsidRDefault="00D30E45" w:rsidP="00D30E45">
      <w:pPr>
        <w:rPr>
          <w:rFonts w:ascii="Times New Roman" w:hAnsi="Times New Roman" w:cs="Times New Roman"/>
        </w:rPr>
      </w:pPr>
      <w:r w:rsidRPr="007A2418">
        <w:rPr>
          <w:rFonts w:ascii="Times New Roman" w:hAnsi="Times New Roman" w:cs="Times New Roman"/>
        </w:rPr>
        <w:t xml:space="preserve">Now that we have briefly covered how the IRS will assess whether an organization has engaged in an activity that constitutes a campaign intervention, let’s look to an example. </w:t>
      </w:r>
    </w:p>
    <w:p w14:paraId="24647BA4" w14:textId="77777777" w:rsidR="00D30E45" w:rsidRPr="007A2418" w:rsidRDefault="00D30E45" w:rsidP="00D30E45">
      <w:pPr>
        <w:rPr>
          <w:rFonts w:ascii="Times New Roman" w:hAnsi="Times New Roman" w:cs="Times New Roman"/>
          <w:b/>
        </w:rPr>
      </w:pPr>
      <w:r w:rsidRPr="007A2418">
        <w:rPr>
          <w:rFonts w:ascii="Times New Roman" w:hAnsi="Times New Roman" w:cs="Times New Roman"/>
          <w:b/>
        </w:rPr>
        <w:t>Slide 8: Voter Education</w:t>
      </w:r>
    </w:p>
    <w:p w14:paraId="3DE7F89A" w14:textId="77777777" w:rsidR="00D30E45" w:rsidRPr="0032484E" w:rsidRDefault="00D30E45" w:rsidP="00D30E45">
      <w:pPr>
        <w:rPr>
          <w:rFonts w:ascii="Times New Roman" w:hAnsi="Times New Roman" w:cs="Times New Roman"/>
          <w:u w:val="single"/>
        </w:rPr>
      </w:pPr>
      <w:r>
        <w:rPr>
          <w:rFonts w:ascii="Times New Roman" w:hAnsi="Times New Roman" w:cs="Times New Roman"/>
          <w:u w:val="single"/>
        </w:rPr>
        <w:t xml:space="preserve">Read from the </w:t>
      </w:r>
      <w:r w:rsidRPr="0032484E">
        <w:rPr>
          <w:rFonts w:ascii="Times New Roman" w:hAnsi="Times New Roman" w:cs="Times New Roman"/>
          <w:u w:val="single"/>
        </w:rPr>
        <w:t xml:space="preserve">slide.  </w:t>
      </w:r>
    </w:p>
    <w:p w14:paraId="0739045D" w14:textId="77777777" w:rsidR="00D30E45" w:rsidRPr="007A2418" w:rsidRDefault="00D30E45" w:rsidP="00D30E45">
      <w:pPr>
        <w:rPr>
          <w:rFonts w:ascii="Times New Roman" w:hAnsi="Times New Roman" w:cs="Times New Roman"/>
          <w:b/>
        </w:rPr>
      </w:pPr>
      <w:r w:rsidRPr="007A2418">
        <w:rPr>
          <w:rFonts w:ascii="Times New Roman" w:hAnsi="Times New Roman" w:cs="Times New Roman"/>
          <w:b/>
        </w:rPr>
        <w:t>Slide 9: Examples of permissible and impermissible voter education activities</w:t>
      </w:r>
    </w:p>
    <w:p w14:paraId="31692426" w14:textId="77777777" w:rsidR="00D30E45" w:rsidRPr="0032484E" w:rsidRDefault="00D30E45" w:rsidP="00D30E45">
      <w:pPr>
        <w:rPr>
          <w:rFonts w:ascii="Times New Roman" w:hAnsi="Times New Roman" w:cs="Times New Roman"/>
          <w:u w:val="single"/>
        </w:rPr>
      </w:pPr>
      <w:r>
        <w:rPr>
          <w:rFonts w:ascii="Times New Roman" w:hAnsi="Times New Roman" w:cs="Times New Roman"/>
          <w:u w:val="single"/>
        </w:rPr>
        <w:t xml:space="preserve">Read from the </w:t>
      </w:r>
      <w:r w:rsidRPr="0032484E">
        <w:rPr>
          <w:rFonts w:ascii="Times New Roman" w:hAnsi="Times New Roman" w:cs="Times New Roman"/>
          <w:u w:val="single"/>
        </w:rPr>
        <w:t xml:space="preserve">slide.  </w:t>
      </w:r>
    </w:p>
    <w:p w14:paraId="299CA0C5" w14:textId="77777777" w:rsidR="00D30E45" w:rsidRPr="007A2418" w:rsidRDefault="00D30E45" w:rsidP="00D30E45">
      <w:pPr>
        <w:rPr>
          <w:rFonts w:ascii="Times New Roman" w:hAnsi="Times New Roman" w:cs="Times New Roman"/>
        </w:rPr>
      </w:pPr>
      <w:r w:rsidRPr="007A2418">
        <w:rPr>
          <w:rFonts w:ascii="Times New Roman" w:hAnsi="Times New Roman" w:cs="Times New Roman"/>
        </w:rPr>
        <w:t xml:space="preserve">For additional examples, please visit the website! </w:t>
      </w:r>
    </w:p>
    <w:p w14:paraId="78D06CAC" w14:textId="77777777" w:rsidR="00D30E45" w:rsidRPr="007A2418" w:rsidRDefault="00D30E45" w:rsidP="00D30E45">
      <w:pPr>
        <w:rPr>
          <w:rFonts w:ascii="Times New Roman" w:hAnsi="Times New Roman" w:cs="Times New Roman"/>
          <w:b/>
        </w:rPr>
      </w:pPr>
      <w:r w:rsidRPr="007A2418">
        <w:rPr>
          <w:rFonts w:ascii="Times New Roman" w:hAnsi="Times New Roman" w:cs="Times New Roman"/>
          <w:b/>
        </w:rPr>
        <w:t>Slide 10: Individual activities by organization leaders</w:t>
      </w:r>
    </w:p>
    <w:p w14:paraId="6EE5EAC8" w14:textId="77777777" w:rsidR="00D30E45" w:rsidRPr="007A2418" w:rsidRDefault="00D30E45" w:rsidP="00D30E45">
      <w:pPr>
        <w:rPr>
          <w:rFonts w:ascii="Times New Roman" w:eastAsia="Times New Roman" w:hAnsi="Times New Roman" w:cs="Times New Roman"/>
          <w:color w:val="1E1E1E"/>
          <w:shd w:val="clear" w:color="auto" w:fill="FFFFFF"/>
        </w:rPr>
      </w:pPr>
      <w:r w:rsidRPr="007A2418">
        <w:rPr>
          <w:rFonts w:ascii="Times New Roman" w:eastAsia="Helvetica" w:hAnsi="Times New Roman" w:cs="Times New Roman"/>
        </w:rPr>
        <w:t xml:space="preserve">§ 501(c)(3) organizations </w:t>
      </w:r>
      <w:r w:rsidRPr="007A2418">
        <w:rPr>
          <w:rFonts w:ascii="Times New Roman" w:eastAsia="Times New Roman" w:hAnsi="Times New Roman" w:cs="Times New Roman"/>
          <w:color w:val="1E1E1E"/>
          <w:shd w:val="clear" w:color="auto" w:fill="FFFFFF"/>
        </w:rPr>
        <w:t>should also bear in mind that activities done by their employees could inadvertently expose the organization to scrutiny, as the behaviors of certain employees who engage in prohibited political campaign intervention may constitute an intervention on behalf of the organization. While non-profit employers do not want to</w:t>
      </w:r>
      <w:r>
        <w:rPr>
          <w:rFonts w:ascii="Times New Roman" w:eastAsia="Times New Roman" w:hAnsi="Times New Roman" w:cs="Times New Roman"/>
          <w:color w:val="1E1E1E"/>
          <w:shd w:val="clear" w:color="auto" w:fill="FFFFFF"/>
        </w:rPr>
        <w:t xml:space="preserve"> curb</w:t>
      </w:r>
      <w:r w:rsidRPr="007A2418">
        <w:rPr>
          <w:rFonts w:ascii="Times New Roman" w:eastAsia="Times New Roman" w:hAnsi="Times New Roman" w:cs="Times New Roman"/>
          <w:color w:val="1E1E1E"/>
          <w:shd w:val="clear" w:color="auto" w:fill="FFFFFF"/>
        </w:rPr>
        <w:t xml:space="preserve"> their employees’</w:t>
      </w:r>
      <w:r>
        <w:rPr>
          <w:rFonts w:ascii="Times New Roman" w:eastAsia="Times New Roman" w:hAnsi="Times New Roman" w:cs="Times New Roman"/>
          <w:color w:val="1E1E1E"/>
          <w:shd w:val="clear" w:color="auto" w:fill="FFFFFF"/>
        </w:rPr>
        <w:t xml:space="preserve"> free speech</w:t>
      </w:r>
      <w:r w:rsidRPr="007A2418">
        <w:rPr>
          <w:rFonts w:ascii="Times New Roman" w:eastAsia="Times New Roman" w:hAnsi="Times New Roman" w:cs="Times New Roman"/>
          <w:color w:val="1E1E1E"/>
          <w:shd w:val="clear" w:color="auto" w:fill="FFFFFF"/>
        </w:rPr>
        <w:t xml:space="preserve"> rights, especially when those rights are exercised in the employees </w:t>
      </w:r>
      <w:proofErr w:type="gramStart"/>
      <w:r w:rsidRPr="007A2418">
        <w:rPr>
          <w:rFonts w:ascii="Times New Roman" w:eastAsia="Times New Roman" w:hAnsi="Times New Roman" w:cs="Times New Roman"/>
          <w:color w:val="1E1E1E"/>
          <w:shd w:val="clear" w:color="auto" w:fill="FFFFFF"/>
        </w:rPr>
        <w:t>free-time</w:t>
      </w:r>
      <w:proofErr w:type="gramEnd"/>
      <w:r w:rsidRPr="007A2418">
        <w:rPr>
          <w:rFonts w:ascii="Times New Roman" w:eastAsia="Times New Roman" w:hAnsi="Times New Roman" w:cs="Times New Roman"/>
          <w:color w:val="1E1E1E"/>
          <w:shd w:val="clear" w:color="auto" w:fill="FFFFFF"/>
        </w:rPr>
        <w:t xml:space="preserve">, the organization must protect itself from exposure. To avoid this, employers should have clear policies in place detailing what an individual can say or do on behalf of the organization, or as an individual, free and clear of the organization. Entities should also provide their employees with training on these policies. </w:t>
      </w:r>
    </w:p>
    <w:p w14:paraId="056CF4DE" w14:textId="77777777" w:rsidR="00D30E45" w:rsidRPr="0032484E" w:rsidRDefault="00D30E45" w:rsidP="00D30E45">
      <w:pPr>
        <w:rPr>
          <w:rFonts w:ascii="Times New Roman" w:hAnsi="Times New Roman" w:cs="Times New Roman"/>
          <w:u w:val="single"/>
        </w:rPr>
      </w:pPr>
      <w:r>
        <w:rPr>
          <w:rFonts w:ascii="Times New Roman" w:hAnsi="Times New Roman" w:cs="Times New Roman"/>
          <w:u w:val="single"/>
        </w:rPr>
        <w:t xml:space="preserve">Read from the </w:t>
      </w:r>
      <w:r w:rsidRPr="0032484E">
        <w:rPr>
          <w:rFonts w:ascii="Times New Roman" w:hAnsi="Times New Roman" w:cs="Times New Roman"/>
          <w:u w:val="single"/>
        </w:rPr>
        <w:t xml:space="preserve">slide.  </w:t>
      </w:r>
    </w:p>
    <w:p w14:paraId="3FFAA604" w14:textId="77777777" w:rsidR="00D30E45" w:rsidRPr="007A2418" w:rsidRDefault="00D30E45" w:rsidP="00D30E45">
      <w:pPr>
        <w:rPr>
          <w:rFonts w:ascii="Times New Roman" w:eastAsia="Helvetica" w:hAnsi="Times New Roman" w:cs="Times New Roman"/>
          <w:b/>
        </w:rPr>
      </w:pPr>
      <w:r w:rsidRPr="007A2418">
        <w:rPr>
          <w:rFonts w:ascii="Times New Roman" w:eastAsia="Times New Roman" w:hAnsi="Times New Roman" w:cs="Times New Roman"/>
          <w:b/>
          <w:color w:val="1E1E1E"/>
          <w:shd w:val="clear" w:color="auto" w:fill="FFFFFF"/>
        </w:rPr>
        <w:t xml:space="preserve">Slide 11: Permissible activities for individuals </w:t>
      </w:r>
    </w:p>
    <w:p w14:paraId="0DBFB83B" w14:textId="77777777" w:rsidR="00D30E45" w:rsidRPr="007A2418" w:rsidRDefault="00D30E45" w:rsidP="00D30E45">
      <w:pPr>
        <w:rPr>
          <w:rFonts w:ascii="Times New Roman" w:eastAsia="Times New Roman" w:hAnsi="Times New Roman" w:cs="Times New Roman"/>
          <w:color w:val="1E1E1E"/>
          <w:shd w:val="clear" w:color="auto" w:fill="FFFFFF"/>
        </w:rPr>
      </w:pPr>
      <w:r w:rsidRPr="007A2418">
        <w:rPr>
          <w:rFonts w:ascii="Times New Roman" w:eastAsia="Times New Roman" w:hAnsi="Times New Roman" w:cs="Times New Roman"/>
          <w:color w:val="1E1E1E"/>
          <w:shd w:val="clear" w:color="auto" w:fill="FFFFFF"/>
        </w:rPr>
        <w:t>The following are permissible activities for individuals to engage in during their own spare time:</w:t>
      </w:r>
    </w:p>
    <w:p w14:paraId="0F0B5B92" w14:textId="77777777" w:rsidR="00D30E45" w:rsidRPr="0032484E" w:rsidRDefault="00D30E45" w:rsidP="00D30E45">
      <w:pPr>
        <w:rPr>
          <w:rFonts w:ascii="Times New Roman" w:hAnsi="Times New Roman" w:cs="Times New Roman"/>
          <w:u w:val="single"/>
        </w:rPr>
      </w:pPr>
      <w:r>
        <w:rPr>
          <w:rFonts w:ascii="Times New Roman" w:hAnsi="Times New Roman" w:cs="Times New Roman"/>
          <w:u w:val="single"/>
        </w:rPr>
        <w:t xml:space="preserve">Read from the </w:t>
      </w:r>
      <w:r w:rsidRPr="0032484E">
        <w:rPr>
          <w:rFonts w:ascii="Times New Roman" w:hAnsi="Times New Roman" w:cs="Times New Roman"/>
          <w:u w:val="single"/>
        </w:rPr>
        <w:t xml:space="preserve">slide.  </w:t>
      </w:r>
    </w:p>
    <w:p w14:paraId="41C4A2FE" w14:textId="77777777" w:rsidR="00D30E45" w:rsidRPr="007A2418" w:rsidRDefault="00D30E45" w:rsidP="00D30E45">
      <w:pPr>
        <w:rPr>
          <w:rFonts w:ascii="Times New Roman" w:eastAsia="Helvetica" w:hAnsi="Times New Roman" w:cs="Times New Roman"/>
          <w:b/>
        </w:rPr>
      </w:pPr>
      <w:r w:rsidRPr="007A2418">
        <w:rPr>
          <w:rFonts w:ascii="Times New Roman" w:eastAsia="Times New Roman" w:hAnsi="Times New Roman" w:cs="Times New Roman"/>
          <w:b/>
          <w:color w:val="1E1E1E"/>
          <w:shd w:val="clear" w:color="auto" w:fill="FFFFFF"/>
        </w:rPr>
        <w:t xml:space="preserve">Slide 12: Impermissible activities for individuals </w:t>
      </w:r>
    </w:p>
    <w:p w14:paraId="2FADB188" w14:textId="77777777" w:rsidR="00D30E45" w:rsidRPr="007A2418" w:rsidRDefault="00D30E45" w:rsidP="00D30E45">
      <w:pPr>
        <w:spacing w:line="240" w:lineRule="auto"/>
        <w:contextualSpacing/>
        <w:rPr>
          <w:rFonts w:ascii="Times New Roman" w:eastAsia="Times New Roman" w:hAnsi="Times New Roman" w:cs="Times New Roman"/>
          <w:color w:val="1E1E1E"/>
          <w:shd w:val="clear" w:color="auto" w:fill="FFFFFF"/>
        </w:rPr>
      </w:pPr>
      <w:r w:rsidRPr="007A2418">
        <w:rPr>
          <w:rFonts w:ascii="Times New Roman" w:eastAsia="Times New Roman" w:hAnsi="Times New Roman" w:cs="Times New Roman"/>
          <w:color w:val="1E1E1E"/>
          <w:shd w:val="clear" w:color="auto" w:fill="FFFFFF"/>
        </w:rPr>
        <w:t>The following are impermissible activities for individuals to engage in during their own spare time:</w:t>
      </w:r>
    </w:p>
    <w:p w14:paraId="35807E48" w14:textId="77777777" w:rsidR="00D30E45" w:rsidRPr="007A2418" w:rsidRDefault="00D30E45" w:rsidP="00D30E45">
      <w:pPr>
        <w:spacing w:line="240" w:lineRule="auto"/>
        <w:contextualSpacing/>
        <w:rPr>
          <w:rFonts w:ascii="Times New Roman" w:eastAsia="Times New Roman" w:hAnsi="Times New Roman" w:cs="Times New Roman"/>
          <w:color w:val="1E1E1E"/>
          <w:shd w:val="clear" w:color="auto" w:fill="FFFFFF"/>
        </w:rPr>
      </w:pPr>
    </w:p>
    <w:p w14:paraId="1D795BC3" w14:textId="77777777" w:rsidR="00D30E45" w:rsidRPr="0032484E" w:rsidRDefault="00D30E45" w:rsidP="00D30E45">
      <w:pPr>
        <w:rPr>
          <w:rFonts w:ascii="Times New Roman" w:hAnsi="Times New Roman" w:cs="Times New Roman"/>
          <w:u w:val="single"/>
        </w:rPr>
      </w:pPr>
      <w:r>
        <w:rPr>
          <w:rFonts w:ascii="Times New Roman" w:hAnsi="Times New Roman" w:cs="Times New Roman"/>
          <w:u w:val="single"/>
        </w:rPr>
        <w:t xml:space="preserve">Read from the </w:t>
      </w:r>
      <w:r w:rsidRPr="0032484E">
        <w:rPr>
          <w:rFonts w:ascii="Times New Roman" w:hAnsi="Times New Roman" w:cs="Times New Roman"/>
          <w:u w:val="single"/>
        </w:rPr>
        <w:t xml:space="preserve">slide.  </w:t>
      </w:r>
    </w:p>
    <w:p w14:paraId="53C205E1" w14:textId="77777777" w:rsidR="00D30E45" w:rsidRPr="007A2418" w:rsidRDefault="00D30E45" w:rsidP="00D30E45">
      <w:pPr>
        <w:rPr>
          <w:rFonts w:ascii="Times New Roman" w:hAnsi="Times New Roman" w:cs="Times New Roman"/>
          <w:b/>
        </w:rPr>
      </w:pPr>
      <w:r w:rsidRPr="007A2418">
        <w:rPr>
          <w:rFonts w:ascii="Times New Roman" w:hAnsi="Times New Roman" w:cs="Times New Roman"/>
          <w:b/>
        </w:rPr>
        <w:lastRenderedPageBreak/>
        <w:t xml:space="preserve">Slide 13: Coalition and partnership activities </w:t>
      </w:r>
    </w:p>
    <w:p w14:paraId="556871DD" w14:textId="77777777" w:rsidR="00D30E45" w:rsidRPr="007A2418" w:rsidRDefault="00D30E45" w:rsidP="00D30E45">
      <w:pPr>
        <w:rPr>
          <w:rFonts w:ascii="Times New Roman" w:hAnsi="Times New Roman" w:cs="Times New Roman"/>
        </w:rPr>
      </w:pPr>
      <w:r w:rsidRPr="007A2418">
        <w:rPr>
          <w:rFonts w:ascii="Times New Roman" w:hAnsi="Times New Roman" w:cs="Times New Roman"/>
        </w:rPr>
        <w:t xml:space="preserve">Finally, we will briefly discuss coalition and partnership activities. </w:t>
      </w:r>
    </w:p>
    <w:p w14:paraId="22E4FF0F" w14:textId="77777777" w:rsidR="00D30E45" w:rsidRPr="0032484E" w:rsidRDefault="00D30E45" w:rsidP="00D30E45">
      <w:pPr>
        <w:rPr>
          <w:rFonts w:ascii="Times New Roman" w:hAnsi="Times New Roman" w:cs="Times New Roman"/>
          <w:u w:val="single"/>
        </w:rPr>
      </w:pPr>
      <w:r>
        <w:rPr>
          <w:rFonts w:ascii="Times New Roman" w:hAnsi="Times New Roman" w:cs="Times New Roman"/>
          <w:u w:val="single"/>
        </w:rPr>
        <w:t xml:space="preserve">Read from the </w:t>
      </w:r>
      <w:r w:rsidRPr="0032484E">
        <w:rPr>
          <w:rFonts w:ascii="Times New Roman" w:hAnsi="Times New Roman" w:cs="Times New Roman"/>
          <w:u w:val="single"/>
        </w:rPr>
        <w:t xml:space="preserve">slide.  </w:t>
      </w:r>
    </w:p>
    <w:p w14:paraId="461998C6" w14:textId="77777777" w:rsidR="00D30E45" w:rsidRPr="007A2418" w:rsidRDefault="00D30E45" w:rsidP="00D30E45">
      <w:pPr>
        <w:rPr>
          <w:rFonts w:ascii="Times New Roman" w:hAnsi="Times New Roman" w:cs="Times New Roman"/>
          <w:b/>
        </w:rPr>
      </w:pPr>
      <w:r w:rsidRPr="007A2418">
        <w:rPr>
          <w:rFonts w:ascii="Times New Roman" w:hAnsi="Times New Roman" w:cs="Times New Roman"/>
        </w:rPr>
        <w:t xml:space="preserve"> </w:t>
      </w:r>
      <w:r w:rsidRPr="007A2418">
        <w:rPr>
          <w:rFonts w:ascii="Times New Roman" w:hAnsi="Times New Roman" w:cs="Times New Roman"/>
          <w:b/>
        </w:rPr>
        <w:t>Slide 14: Safeguards</w:t>
      </w:r>
    </w:p>
    <w:p w14:paraId="5F06B1DB" w14:textId="77777777" w:rsidR="00D30E45" w:rsidRPr="007A2418" w:rsidRDefault="00D30E45" w:rsidP="00D30E45">
      <w:pPr>
        <w:rPr>
          <w:rFonts w:ascii="Times New Roman" w:hAnsi="Times New Roman" w:cs="Times New Roman"/>
        </w:rPr>
      </w:pPr>
      <w:r w:rsidRPr="007A2418">
        <w:rPr>
          <w:rFonts w:ascii="Times New Roman" w:hAnsi="Times New Roman" w:cs="Times New Roman"/>
        </w:rPr>
        <w:t xml:space="preserve">In order to ensure the safety of an organization’s tax-exempt status while engaging in activities with coalitions and/or partnerships, the tax-exempt organization should, among other things: </w:t>
      </w:r>
    </w:p>
    <w:p w14:paraId="1EE1F4CE" w14:textId="77777777" w:rsidR="00D30E45" w:rsidRPr="007A2418" w:rsidRDefault="00D30E45" w:rsidP="00D30E45">
      <w:pPr>
        <w:pStyle w:val="ListParagraph"/>
        <w:numPr>
          <w:ilvl w:val="0"/>
          <w:numId w:val="2"/>
        </w:numPr>
        <w:rPr>
          <w:rFonts w:ascii="Times New Roman" w:hAnsi="Times New Roman" w:cs="Times New Roman"/>
        </w:rPr>
      </w:pPr>
      <w:r w:rsidRPr="007A2418">
        <w:rPr>
          <w:rFonts w:ascii="Times New Roman" w:hAnsi="Times New Roman" w:cs="Times New Roman"/>
        </w:rPr>
        <w:t xml:space="preserve">Maintain power over meetings with coalition members; </w:t>
      </w:r>
    </w:p>
    <w:p w14:paraId="5D7938EF" w14:textId="77777777" w:rsidR="00D30E45" w:rsidRPr="007A2418" w:rsidRDefault="00D30E45" w:rsidP="00D30E45">
      <w:pPr>
        <w:pStyle w:val="ListParagraph"/>
        <w:numPr>
          <w:ilvl w:val="1"/>
          <w:numId w:val="2"/>
        </w:numPr>
        <w:rPr>
          <w:rFonts w:ascii="Times New Roman" w:hAnsi="Times New Roman" w:cs="Times New Roman"/>
        </w:rPr>
      </w:pPr>
      <w:r w:rsidRPr="007A2418">
        <w:rPr>
          <w:rFonts w:ascii="Times New Roman" w:hAnsi="Times New Roman" w:cs="Times New Roman"/>
        </w:rPr>
        <w:t xml:space="preserve">Where meetings include members with varying tax statuses, circulate agendas in advance and obey the agendas, and permit members to exit when the meeting content shifts to materials that are inappropriate per the respective tax-exempt organization’s limitations.  </w:t>
      </w:r>
    </w:p>
    <w:p w14:paraId="0E8A0836" w14:textId="77777777" w:rsidR="00D30E45" w:rsidRPr="007A2418" w:rsidRDefault="00D30E45" w:rsidP="00D30E45">
      <w:pPr>
        <w:pStyle w:val="ListParagraph"/>
        <w:numPr>
          <w:ilvl w:val="0"/>
          <w:numId w:val="2"/>
        </w:numPr>
        <w:rPr>
          <w:rFonts w:ascii="Times New Roman" w:hAnsi="Times New Roman" w:cs="Times New Roman"/>
        </w:rPr>
      </w:pPr>
      <w:r w:rsidRPr="007A2418">
        <w:rPr>
          <w:rFonts w:ascii="Times New Roman" w:hAnsi="Times New Roman" w:cs="Times New Roman"/>
        </w:rPr>
        <w:t xml:space="preserve">Maintain control over the use of the coalition’s website </w:t>
      </w:r>
    </w:p>
    <w:p w14:paraId="6069BBDC" w14:textId="77777777" w:rsidR="00D30E45" w:rsidRPr="007A2418" w:rsidRDefault="00D30E45" w:rsidP="00D30E45">
      <w:pPr>
        <w:pStyle w:val="ListParagraph"/>
        <w:numPr>
          <w:ilvl w:val="1"/>
          <w:numId w:val="2"/>
        </w:numPr>
        <w:rPr>
          <w:rFonts w:ascii="Times New Roman" w:hAnsi="Times New Roman" w:cs="Times New Roman"/>
        </w:rPr>
      </w:pPr>
      <w:r w:rsidRPr="007A2418">
        <w:rPr>
          <w:rFonts w:ascii="Times New Roman" w:hAnsi="Times New Roman" w:cs="Times New Roman"/>
        </w:rPr>
        <w:t xml:space="preserve">Create an agreement pertaining to the structure of </w:t>
      </w:r>
      <w:r>
        <w:rPr>
          <w:rFonts w:ascii="Times New Roman" w:hAnsi="Times New Roman" w:cs="Times New Roman"/>
        </w:rPr>
        <w:t xml:space="preserve">the </w:t>
      </w:r>
      <w:r w:rsidRPr="007A2418">
        <w:rPr>
          <w:rFonts w:ascii="Times New Roman" w:hAnsi="Times New Roman" w:cs="Times New Roman"/>
        </w:rPr>
        <w:t xml:space="preserve">website, what content may be displayed, and who will maintain the website.  </w:t>
      </w:r>
    </w:p>
    <w:p w14:paraId="5358C242" w14:textId="77777777" w:rsidR="00D30E45" w:rsidRPr="007A2418" w:rsidRDefault="00D30E45" w:rsidP="00D30E45">
      <w:pPr>
        <w:rPr>
          <w:rFonts w:ascii="Times New Roman" w:hAnsi="Times New Roman" w:cs="Times New Roman"/>
        </w:rPr>
      </w:pPr>
      <w:r w:rsidRPr="007A2418">
        <w:rPr>
          <w:rFonts w:ascii="Times New Roman" w:hAnsi="Times New Roman" w:cs="Times New Roman"/>
        </w:rPr>
        <w:t>Coalitions and partnerships can be tricky, so consult with your attorney on all decisions regarding coalition and partnership membership and activities.</w:t>
      </w:r>
    </w:p>
    <w:p w14:paraId="0F2147EE" w14:textId="77777777" w:rsidR="00D30E45" w:rsidRPr="007A2418" w:rsidRDefault="00D30E45" w:rsidP="00D30E45">
      <w:pPr>
        <w:rPr>
          <w:rFonts w:ascii="Times New Roman" w:hAnsi="Times New Roman" w:cs="Times New Roman"/>
          <w:b/>
        </w:rPr>
      </w:pPr>
      <w:r w:rsidRPr="007A2418">
        <w:rPr>
          <w:rFonts w:ascii="Times New Roman" w:hAnsi="Times New Roman" w:cs="Times New Roman"/>
          <w:b/>
        </w:rPr>
        <w:t>Slide 15: End</w:t>
      </w:r>
    </w:p>
    <w:p w14:paraId="0AD122CC" w14:textId="77777777" w:rsidR="00D30E45" w:rsidRPr="007A2418" w:rsidRDefault="00D30E45" w:rsidP="00D30E45">
      <w:pPr>
        <w:rPr>
          <w:rFonts w:ascii="Times New Roman" w:hAnsi="Times New Roman" w:cs="Times New Roman"/>
          <w:b/>
        </w:rPr>
      </w:pPr>
    </w:p>
    <w:p w14:paraId="14309B78" w14:textId="77777777" w:rsidR="00D30E45" w:rsidRPr="007A2418" w:rsidRDefault="00D30E45" w:rsidP="00D30E45">
      <w:pPr>
        <w:rPr>
          <w:rFonts w:ascii="Times New Roman" w:hAnsi="Times New Roman" w:cs="Times New Roman"/>
          <w:b/>
        </w:rPr>
      </w:pPr>
    </w:p>
    <w:p w14:paraId="2BA90316" w14:textId="77777777" w:rsidR="00E975DB" w:rsidRDefault="00E975DB"/>
    <w:sectPr w:rsidR="00E975DB" w:rsidSect="00B3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C2376"/>
    <w:multiLevelType w:val="hybridMultilevel"/>
    <w:tmpl w:val="701C571E"/>
    <w:lvl w:ilvl="0" w:tplc="242C238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7A3DB3"/>
    <w:multiLevelType w:val="multilevel"/>
    <w:tmpl w:val="7E145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numFmt w:val="lowerLetter"/>
      <w:lvlText w:val="%5."/>
      <w:lvlJc w:val="left"/>
    </w:lvl>
    <w:lvl w:ilvl="5">
      <w:numFmt w:val="lowerRoman"/>
      <w:lvlText w:val="%6."/>
      <w:lvlJc w:val="right"/>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45"/>
    <w:rsid w:val="00B303B2"/>
    <w:rsid w:val="00D30E45"/>
    <w:rsid w:val="00E9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A360F"/>
  <w15:chartTrackingRefBased/>
  <w15:docId w15:val="{5219485D-5F90-0B43-BF73-A970FEA4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E4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E45"/>
    <w:pPr>
      <w:ind w:left="720"/>
      <w:contextualSpacing/>
    </w:pPr>
  </w:style>
  <w:style w:type="paragraph" w:styleId="NormalWeb">
    <w:name w:val="Normal (Web)"/>
    <w:basedOn w:val="Normal"/>
    <w:uiPriority w:val="99"/>
    <w:unhideWhenUsed/>
    <w:rsid w:val="00D30E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Candace</dc:creator>
  <cp:keywords/>
  <dc:description/>
  <cp:lastModifiedBy>White, Candace</cp:lastModifiedBy>
  <cp:revision>1</cp:revision>
  <dcterms:created xsi:type="dcterms:W3CDTF">2020-03-04T12:40:00Z</dcterms:created>
  <dcterms:modified xsi:type="dcterms:W3CDTF">2020-03-04T12:40:00Z</dcterms:modified>
</cp:coreProperties>
</file>