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EB0A8" w14:textId="77777777" w:rsidR="00B85C45" w:rsidRDefault="00B85C45" w:rsidP="00B85C4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Module 12 </w:t>
      </w:r>
    </w:p>
    <w:p w14:paraId="28EC076E" w14:textId="77777777" w:rsidR="00B85C45" w:rsidRPr="00EB1156" w:rsidRDefault="00B85C45" w:rsidP="00B85C45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r w:rsidRPr="00EB1156">
        <w:rPr>
          <w:b/>
          <w:sz w:val="28"/>
          <w:szCs w:val="28"/>
          <w:u w:val="single"/>
        </w:rPr>
        <w:t>Calculator Guide</w:t>
      </w:r>
    </w:p>
    <w:p w14:paraId="01E5DE1B" w14:textId="77777777" w:rsidR="00B85C45" w:rsidRPr="00B619AB" w:rsidRDefault="00B85C45" w:rsidP="00B85C45">
      <w:pPr>
        <w:spacing w:after="0" w:line="240" w:lineRule="auto"/>
        <w:jc w:val="center"/>
        <w:rPr>
          <w:b/>
        </w:rPr>
      </w:pPr>
      <w:r w:rsidRPr="00B619AB">
        <w:rPr>
          <w:b/>
        </w:rPr>
        <w:t xml:space="preserve">PowerPoint Script  </w:t>
      </w:r>
    </w:p>
    <w:bookmarkEnd w:id="0"/>
    <w:p w14:paraId="6A866ECC" w14:textId="77777777" w:rsidR="00B85C45" w:rsidRPr="00B619AB" w:rsidRDefault="00B85C45" w:rsidP="00B85C45">
      <w:pPr>
        <w:spacing w:after="0" w:line="240" w:lineRule="auto"/>
        <w:rPr>
          <w:b/>
        </w:rPr>
      </w:pPr>
    </w:p>
    <w:p w14:paraId="425582C5" w14:textId="77777777" w:rsidR="00B85C45" w:rsidRPr="00795B1C" w:rsidRDefault="00B85C45" w:rsidP="00B85C45">
      <w:pPr>
        <w:rPr>
          <w:b/>
        </w:rPr>
      </w:pPr>
      <w:r w:rsidRPr="00795B1C">
        <w:rPr>
          <w:b/>
        </w:rPr>
        <w:t xml:space="preserve">Slide 1: Title Page </w:t>
      </w:r>
    </w:p>
    <w:p w14:paraId="6586974E" w14:textId="77777777" w:rsidR="00B85C45" w:rsidRDefault="00B85C45" w:rsidP="00B85C45">
      <w:r>
        <w:t xml:space="preserve">Welcome to an instructional guide for the 501(h) </w:t>
      </w:r>
      <w:proofErr w:type="gramStart"/>
      <w:r>
        <w:t>calculator</w:t>
      </w:r>
      <w:proofErr w:type="gramEnd"/>
      <w:r>
        <w:t xml:space="preserve">. </w:t>
      </w:r>
    </w:p>
    <w:p w14:paraId="77678012" w14:textId="77777777" w:rsidR="00B85C45" w:rsidRPr="00795B1C" w:rsidRDefault="00B85C45" w:rsidP="00B85C45">
      <w:pPr>
        <w:rPr>
          <w:b/>
        </w:rPr>
      </w:pPr>
      <w:r w:rsidRPr="00795B1C">
        <w:rPr>
          <w:b/>
        </w:rPr>
        <w:t>Slide 2: Purpose of th</w:t>
      </w:r>
      <w:r>
        <w:rPr>
          <w:b/>
        </w:rPr>
        <w:t xml:space="preserve">e Calculator </w:t>
      </w:r>
    </w:p>
    <w:p w14:paraId="58A93297" w14:textId="77777777" w:rsidR="00B85C45" w:rsidRDefault="00B85C45" w:rsidP="00B85C45">
      <w:r>
        <w:t xml:space="preserve">Today we are going to spend some time reviewing how to use the 501(h) </w:t>
      </w:r>
      <w:proofErr w:type="gramStart"/>
      <w:r>
        <w:t>calculator</w:t>
      </w:r>
      <w:proofErr w:type="gramEnd"/>
      <w:r>
        <w:t xml:space="preserve">. This is a great resource that your charitable organization can utilize if they make the 501(h) election. </w:t>
      </w:r>
    </w:p>
    <w:p w14:paraId="6E06B507" w14:textId="77777777" w:rsidR="00B85C45" w:rsidRDefault="00B85C45" w:rsidP="00B85C45">
      <w:r>
        <w:t xml:space="preserve">This calculator can be used to determine whether your organization has made excess lobbying expenditures for the year; determining whether your organization is at risk of losing its tax exemption due to excessive lobbying expenditures; calculate the allowable amount of lobbying expenditures for budgeting purposes; monitor lobbying expenses throughout the year to ensure expenditures stay within allowable limits; and prepares a mock Form 990, Schedule C, Part II-A to help aid in preparation of your organization’s Form 990 filing obligation. </w:t>
      </w:r>
    </w:p>
    <w:p w14:paraId="125BB625" w14:textId="77777777" w:rsidR="00B85C45" w:rsidRDefault="00B85C45" w:rsidP="00B85C45">
      <w:pPr>
        <w:rPr>
          <w:b/>
        </w:rPr>
      </w:pPr>
      <w:r w:rsidRPr="00795B1C">
        <w:rPr>
          <w:b/>
        </w:rPr>
        <w:t>Slide 3:</w:t>
      </w:r>
      <w:r>
        <w:rPr>
          <w:b/>
        </w:rPr>
        <w:t xml:space="preserve"> What You Will Need</w:t>
      </w:r>
    </w:p>
    <w:p w14:paraId="636772CB" w14:textId="77777777" w:rsidR="00B85C45" w:rsidRDefault="00B85C45" w:rsidP="00B85C45">
      <w:r>
        <w:t xml:space="preserve">In order to calculate the amount of allowable lobbying expenditures under the expenditure test, here is what you will need. First, you need your charity’s </w:t>
      </w:r>
      <w:r w:rsidRPr="00155582">
        <w:rPr>
          <w:b/>
        </w:rPr>
        <w:t>direct lobbying expenditures</w:t>
      </w:r>
      <w:r>
        <w:t xml:space="preserve">. Direct lobbying expenditures are expenditures </w:t>
      </w:r>
      <w:r w:rsidRPr="00613F42">
        <w:t>made for the purpose to influence any legislation through communication with any member or employee of a legislative body or with a government official or employee who may participate in the formulation of the legislation</w:t>
      </w:r>
      <w:r>
        <w:t xml:space="preserve">. In order to constitute a lobbying expenditure, the communication must refer to specific legislation and express a view on such legislation. </w:t>
      </w:r>
    </w:p>
    <w:p w14:paraId="12ABCF48" w14:textId="77777777" w:rsidR="00B85C45" w:rsidRDefault="00B85C45" w:rsidP="00B85C45">
      <w:r>
        <w:t xml:space="preserve">Next you will need your organization’s </w:t>
      </w:r>
      <w:r w:rsidRPr="00155582">
        <w:rPr>
          <w:b/>
        </w:rPr>
        <w:t>grass roots lobbying</w:t>
      </w:r>
      <w:r>
        <w:t xml:space="preserve"> </w:t>
      </w:r>
      <w:r w:rsidRPr="00155582">
        <w:rPr>
          <w:b/>
        </w:rPr>
        <w:t>expenditures</w:t>
      </w:r>
      <w:r>
        <w:t xml:space="preserve"> which are e</w:t>
      </w:r>
      <w:r w:rsidRPr="00613F42">
        <w:t>xpenditures made for the purpose to influence any legislation through an attempt to affect the opinions of the general public</w:t>
      </w:r>
      <w:r>
        <w:t xml:space="preserve">. Similar to direct lobbying expenditures, in order to constitute a grassroots lobbying expenditure, the communication must refer to specific legislation, reflect a view on such legislation, and encourage the recipient of the communication to take action with respect to such legislation.  </w:t>
      </w:r>
    </w:p>
    <w:p w14:paraId="643BC875" w14:textId="77777777" w:rsidR="00B85C45" w:rsidRDefault="00B85C45" w:rsidP="00B85C45">
      <w:pPr>
        <w:rPr>
          <w:b/>
        </w:rPr>
      </w:pPr>
      <w:r w:rsidRPr="00795B1C">
        <w:rPr>
          <w:b/>
        </w:rPr>
        <w:t xml:space="preserve">Slide </w:t>
      </w:r>
      <w:r>
        <w:rPr>
          <w:b/>
        </w:rPr>
        <w:t>4</w:t>
      </w:r>
      <w:r w:rsidRPr="00795B1C">
        <w:rPr>
          <w:b/>
        </w:rPr>
        <w:t>:</w:t>
      </w:r>
      <w:r>
        <w:rPr>
          <w:b/>
        </w:rPr>
        <w:t xml:space="preserve"> What You Will Need Cont’d</w:t>
      </w:r>
    </w:p>
    <w:p w14:paraId="64861F65" w14:textId="77777777" w:rsidR="00B85C45" w:rsidRDefault="00B85C45" w:rsidP="00B85C45">
      <w:r>
        <w:t xml:space="preserve">Finally, you will need your organization’s </w:t>
      </w:r>
      <w:r w:rsidRPr="00155582">
        <w:rPr>
          <w:b/>
        </w:rPr>
        <w:t>other exempt purpose expenditures</w:t>
      </w:r>
      <w:r>
        <w:t xml:space="preserve"> which is just your organization’s total expenditures made to carry out its exempt purpose (other than lobbying expenditures).</w:t>
      </w:r>
    </w:p>
    <w:p w14:paraId="086F5F4E" w14:textId="77777777" w:rsidR="00B85C45" w:rsidRDefault="00B85C45" w:rsidP="00B85C45">
      <w:r>
        <w:t xml:space="preserve">In order to run the “normally makes” test, you will need </w:t>
      </w:r>
      <w:proofErr w:type="gramStart"/>
      <w:r>
        <w:t>you</w:t>
      </w:r>
      <w:proofErr w:type="gramEnd"/>
      <w:r>
        <w:t xml:space="preserve"> organization’s Form 990 for the prior three years. The calculation requires numbers from Schedule C, Part II-A. </w:t>
      </w:r>
    </w:p>
    <w:p w14:paraId="33A7DF3F" w14:textId="77777777" w:rsidR="00B85C45" w:rsidRDefault="00B85C45" w:rsidP="00B85C45">
      <w:pPr>
        <w:rPr>
          <w:b/>
        </w:rPr>
      </w:pPr>
      <w:r w:rsidRPr="00795B1C">
        <w:rPr>
          <w:b/>
        </w:rPr>
        <w:t>Slide</w:t>
      </w:r>
      <w:r>
        <w:rPr>
          <w:b/>
        </w:rPr>
        <w:t>s</w:t>
      </w:r>
      <w:r w:rsidRPr="00795B1C">
        <w:rPr>
          <w:b/>
        </w:rPr>
        <w:t xml:space="preserve"> </w:t>
      </w:r>
      <w:r>
        <w:rPr>
          <w:b/>
        </w:rPr>
        <w:t>5 -10</w:t>
      </w:r>
      <w:r w:rsidRPr="00795B1C">
        <w:rPr>
          <w:b/>
        </w:rPr>
        <w:t>:</w:t>
      </w:r>
      <w:r>
        <w:rPr>
          <w:b/>
        </w:rPr>
        <w:t xml:space="preserve"> Step-by-step </w:t>
      </w:r>
    </w:p>
    <w:p w14:paraId="4A2C384C" w14:textId="77777777" w:rsidR="00B85C45" w:rsidRDefault="00B85C45" w:rsidP="00B85C45">
      <w:pPr>
        <w:rPr>
          <w:b/>
        </w:rPr>
      </w:pPr>
      <w:r>
        <w:rPr>
          <w:b/>
        </w:rPr>
        <w:t xml:space="preserve">(NOTE TO SPEAKER): Rather than present this part of the material on a slide-by-slide basis, it is anticipated there will be some sort of animation that will show the inputs in action.  </w:t>
      </w:r>
    </w:p>
    <w:p w14:paraId="1D788F3B" w14:textId="77777777" w:rsidR="00B85C45" w:rsidRDefault="00B85C45" w:rsidP="00B85C45">
      <w:pPr>
        <w:pStyle w:val="ListParagraph"/>
        <w:numPr>
          <w:ilvl w:val="0"/>
          <w:numId w:val="1"/>
        </w:numPr>
      </w:pPr>
      <w:r>
        <w:t>Input the name of your charitable organization</w:t>
      </w:r>
    </w:p>
    <w:p w14:paraId="351B992F" w14:textId="77777777" w:rsidR="00B85C45" w:rsidRDefault="00B85C45" w:rsidP="00B85C45">
      <w:pPr>
        <w:pStyle w:val="ListParagraph"/>
        <w:numPr>
          <w:ilvl w:val="0"/>
          <w:numId w:val="1"/>
        </w:numPr>
      </w:pPr>
      <w:r>
        <w:lastRenderedPageBreak/>
        <w:t xml:space="preserve">Input the year for which you want to run the calculation </w:t>
      </w:r>
    </w:p>
    <w:p w14:paraId="7ED0763D" w14:textId="77777777" w:rsidR="00B85C45" w:rsidRDefault="00B85C45" w:rsidP="00B85C45">
      <w:pPr>
        <w:pStyle w:val="ListParagraph"/>
        <w:numPr>
          <w:ilvl w:val="0"/>
          <w:numId w:val="1"/>
        </w:numPr>
      </w:pPr>
      <w:r>
        <w:t xml:space="preserve">Input your organization’s other exempt purpose expenditures </w:t>
      </w:r>
    </w:p>
    <w:p w14:paraId="1E54FE05" w14:textId="77777777" w:rsidR="00B85C45" w:rsidRDefault="00B85C45" w:rsidP="00B85C45">
      <w:pPr>
        <w:pStyle w:val="ListParagraph"/>
        <w:numPr>
          <w:ilvl w:val="0"/>
          <w:numId w:val="1"/>
        </w:numPr>
      </w:pPr>
      <w:r>
        <w:t>Input your organization’s direct lobbying expenses</w:t>
      </w:r>
    </w:p>
    <w:p w14:paraId="3DA1C309" w14:textId="77777777" w:rsidR="00B85C45" w:rsidRDefault="00B85C45" w:rsidP="00B85C45">
      <w:pPr>
        <w:pStyle w:val="ListParagraph"/>
        <w:numPr>
          <w:ilvl w:val="0"/>
          <w:numId w:val="1"/>
        </w:numPr>
      </w:pPr>
      <w:r>
        <w:t xml:space="preserve">Input your organization’s grassroots lobbying expenses </w:t>
      </w:r>
    </w:p>
    <w:p w14:paraId="01C3F31C" w14:textId="77777777" w:rsidR="00B85C45" w:rsidRDefault="00B85C45" w:rsidP="00B85C45">
      <w:pPr>
        <w:pStyle w:val="ListParagraph"/>
        <w:numPr>
          <w:ilvl w:val="0"/>
          <w:numId w:val="1"/>
        </w:numPr>
      </w:pPr>
      <w:r>
        <w:t xml:space="preserve">For question 5, you will need to refer to Part II-A of Schedule C of your organization’s Form 990. Input the applicable line for the given year as provided. </w:t>
      </w:r>
    </w:p>
    <w:p w14:paraId="55522D8C" w14:textId="77777777" w:rsidR="00B85C45" w:rsidRDefault="00B85C45" w:rsidP="00B85C45">
      <w:pPr>
        <w:rPr>
          <w:b/>
        </w:rPr>
      </w:pPr>
      <w:r w:rsidRPr="00227F0E">
        <w:rPr>
          <w:b/>
        </w:rPr>
        <w:t>Slide 11: Output</w:t>
      </w:r>
    </w:p>
    <w:p w14:paraId="4CAA2C6D" w14:textId="77777777" w:rsidR="00B85C45" w:rsidRDefault="00B85C45" w:rsidP="00B85C45">
      <w:r>
        <w:t xml:space="preserve">Now that we have all of the appropriate amounts inputted, it is now time to review the results. Using the sample </w:t>
      </w:r>
      <w:proofErr w:type="gramStart"/>
      <w:r>
        <w:t>figures</w:t>
      </w:r>
      <w:proofErr w:type="gramEnd"/>
      <w:r>
        <w:t xml:space="preserve"> we have been working off of, you can see that ABC Charity’s lobbying expenses and grassroots lobbying expenses have not exceeded the applicable nontaxable amounts. As a </w:t>
      </w:r>
      <w:proofErr w:type="gramStart"/>
      <w:r>
        <w:t>result</w:t>
      </w:r>
      <w:proofErr w:type="gramEnd"/>
      <w:r>
        <w:t xml:space="preserve"> no excess lobbying expenditures are due. </w:t>
      </w:r>
    </w:p>
    <w:p w14:paraId="377736E7" w14:textId="77777777" w:rsidR="00B85C45" w:rsidRDefault="00B85C45" w:rsidP="00B85C45">
      <w:r>
        <w:t xml:space="preserve">Also, you can see that ABC Charity has not exceed the applicable threshold under the “Normally Makes” Test. As a result, ABC Charity will not have its </w:t>
      </w:r>
      <w:proofErr w:type="gramStart"/>
      <w:r>
        <w:t>tax exempt</w:t>
      </w:r>
      <w:proofErr w:type="gramEnd"/>
      <w:r>
        <w:t xml:space="preserve"> status revoked.</w:t>
      </w:r>
    </w:p>
    <w:p w14:paraId="73820592" w14:textId="77777777" w:rsidR="00B85C45" w:rsidRDefault="00B85C45" w:rsidP="00B85C45">
      <w:r>
        <w:t xml:space="preserve">In addition, the calculator will automatically generate a mock Form 990, Schedule C, Part II-A which can help you prepare your organization Form 990 filing for the year. </w:t>
      </w:r>
    </w:p>
    <w:p w14:paraId="16E8D730" w14:textId="77777777" w:rsidR="00E975DB" w:rsidRDefault="00E975DB"/>
    <w:sectPr w:rsidR="00E975DB" w:rsidSect="00B30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2176D"/>
    <w:multiLevelType w:val="hybridMultilevel"/>
    <w:tmpl w:val="DBDAB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45"/>
    <w:rsid w:val="00B303B2"/>
    <w:rsid w:val="00B85C45"/>
    <w:rsid w:val="00E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9FDEC"/>
  <w15:chartTrackingRefBased/>
  <w15:docId w15:val="{C94F4846-5986-6340-A8E2-52F6E2E9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4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Candace</dc:creator>
  <cp:keywords/>
  <dc:description/>
  <cp:lastModifiedBy>White, Candace</cp:lastModifiedBy>
  <cp:revision>1</cp:revision>
  <dcterms:created xsi:type="dcterms:W3CDTF">2020-03-04T12:38:00Z</dcterms:created>
  <dcterms:modified xsi:type="dcterms:W3CDTF">2020-03-04T12:38:00Z</dcterms:modified>
</cp:coreProperties>
</file>